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F4400C" w14:textId="356D0D40" w:rsidR="001E41F3" w:rsidRDefault="00954433">
      <w:pPr>
        <w:pStyle w:val="CRCoverPage"/>
        <w:tabs>
          <w:tab w:val="right" w:pos="9639"/>
        </w:tabs>
        <w:spacing w:after="0"/>
        <w:rPr>
          <w:b/>
          <w:i/>
          <w:noProof/>
          <w:sz w:val="28"/>
        </w:rPr>
      </w:pPr>
      <w:r>
        <w:rPr>
          <w:rFonts w:cs="Arial"/>
          <w:b/>
          <w:noProof/>
          <w:sz w:val="24"/>
        </w:rPr>
        <w:t>SA WG2 Meeting #134</w:t>
      </w:r>
      <w:r w:rsidR="001E41F3">
        <w:rPr>
          <w:b/>
          <w:i/>
          <w:noProof/>
          <w:sz w:val="28"/>
        </w:rPr>
        <w:tab/>
      </w:r>
      <w:r>
        <w:rPr>
          <w:rFonts w:cs="Arial"/>
          <w:b/>
          <w:noProof/>
          <w:sz w:val="24"/>
        </w:rPr>
        <w:t>S2-190</w:t>
      </w:r>
      <w:r w:rsidR="00767789">
        <w:rPr>
          <w:rFonts w:cs="Arial"/>
          <w:b/>
          <w:noProof/>
          <w:sz w:val="24"/>
        </w:rPr>
        <w:t>7374</w:t>
      </w:r>
    </w:p>
    <w:p w14:paraId="2E49F2B6" w14:textId="77777777" w:rsidR="001E41F3" w:rsidRDefault="00954433" w:rsidP="005E2C44">
      <w:pPr>
        <w:pStyle w:val="CRCoverPage"/>
        <w:outlineLvl w:val="0"/>
        <w:rPr>
          <w:b/>
          <w:noProof/>
          <w:sz w:val="24"/>
        </w:rPr>
      </w:pPr>
      <w:r>
        <w:rPr>
          <w:rFonts w:cs="Arial"/>
          <w:b/>
          <w:noProof/>
          <w:sz w:val="24"/>
        </w:rPr>
        <w:t>24 - 28</w:t>
      </w:r>
      <w:r w:rsidRPr="000F766F">
        <w:rPr>
          <w:rFonts w:cs="Arial"/>
          <w:b/>
          <w:noProof/>
          <w:sz w:val="24"/>
        </w:rPr>
        <w:t xml:space="preserve"> </w:t>
      </w:r>
      <w:r>
        <w:rPr>
          <w:rFonts w:cs="Arial"/>
          <w:b/>
          <w:noProof/>
          <w:sz w:val="24"/>
        </w:rPr>
        <w:t>June</w:t>
      </w:r>
      <w:r w:rsidRPr="000F766F">
        <w:rPr>
          <w:rFonts w:cs="Arial"/>
          <w:b/>
          <w:noProof/>
          <w:sz w:val="24"/>
        </w:rPr>
        <w:t xml:space="preserve"> </w:t>
      </w:r>
      <w:r>
        <w:rPr>
          <w:rFonts w:cs="Arial"/>
          <w:b/>
          <w:noProof/>
          <w:sz w:val="24"/>
        </w:rPr>
        <w:t>2019, Sapporo, Japan</w:t>
      </w:r>
      <w:r>
        <w:rPr>
          <w:rFonts w:cs="Arial"/>
          <w:b/>
          <w:noProo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sz w:val="24"/>
        </w:rPr>
        <w:t>(revision of S2-190xxxx)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CA05A8" w14:textId="77777777" w:rsidTr="00547111">
        <w:tc>
          <w:tcPr>
            <w:tcW w:w="9641" w:type="dxa"/>
            <w:gridSpan w:val="9"/>
            <w:tcBorders>
              <w:top w:val="single" w:sz="4" w:space="0" w:color="auto"/>
              <w:left w:val="single" w:sz="4" w:space="0" w:color="auto"/>
              <w:right w:val="single" w:sz="4" w:space="0" w:color="auto"/>
            </w:tcBorders>
          </w:tcPr>
          <w:p w14:paraId="65F10E9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144209" w14:textId="77777777" w:rsidTr="00547111">
        <w:tc>
          <w:tcPr>
            <w:tcW w:w="9641" w:type="dxa"/>
            <w:gridSpan w:val="9"/>
            <w:tcBorders>
              <w:left w:val="single" w:sz="4" w:space="0" w:color="auto"/>
              <w:right w:val="single" w:sz="4" w:space="0" w:color="auto"/>
            </w:tcBorders>
          </w:tcPr>
          <w:p w14:paraId="4047E475" w14:textId="77777777" w:rsidR="001E41F3" w:rsidRDefault="001E41F3">
            <w:pPr>
              <w:pStyle w:val="CRCoverPage"/>
              <w:spacing w:after="0"/>
              <w:jc w:val="center"/>
              <w:rPr>
                <w:noProof/>
              </w:rPr>
            </w:pPr>
            <w:r>
              <w:rPr>
                <w:b/>
                <w:noProof/>
                <w:sz w:val="32"/>
              </w:rPr>
              <w:t>CHANGE REQUEST</w:t>
            </w:r>
          </w:p>
        </w:tc>
      </w:tr>
      <w:tr w:rsidR="001E41F3" w14:paraId="3162B6EA" w14:textId="77777777" w:rsidTr="00547111">
        <w:tc>
          <w:tcPr>
            <w:tcW w:w="9641" w:type="dxa"/>
            <w:gridSpan w:val="9"/>
            <w:tcBorders>
              <w:left w:val="single" w:sz="4" w:space="0" w:color="auto"/>
              <w:right w:val="single" w:sz="4" w:space="0" w:color="auto"/>
            </w:tcBorders>
          </w:tcPr>
          <w:p w14:paraId="21360B78" w14:textId="77777777" w:rsidR="001E41F3" w:rsidRDefault="001E41F3">
            <w:pPr>
              <w:pStyle w:val="CRCoverPage"/>
              <w:spacing w:after="0"/>
              <w:rPr>
                <w:noProof/>
                <w:sz w:val="8"/>
                <w:szCs w:val="8"/>
              </w:rPr>
            </w:pPr>
          </w:p>
        </w:tc>
      </w:tr>
      <w:tr w:rsidR="001E41F3" w14:paraId="13B2CCF2" w14:textId="77777777" w:rsidTr="00547111">
        <w:tc>
          <w:tcPr>
            <w:tcW w:w="142" w:type="dxa"/>
            <w:tcBorders>
              <w:left w:val="single" w:sz="4" w:space="0" w:color="auto"/>
            </w:tcBorders>
          </w:tcPr>
          <w:p w14:paraId="330FEAF4" w14:textId="77777777" w:rsidR="001E41F3" w:rsidRDefault="001E41F3">
            <w:pPr>
              <w:pStyle w:val="CRCoverPage"/>
              <w:spacing w:after="0"/>
              <w:jc w:val="right"/>
              <w:rPr>
                <w:noProof/>
              </w:rPr>
            </w:pPr>
          </w:p>
        </w:tc>
        <w:tc>
          <w:tcPr>
            <w:tcW w:w="1559" w:type="dxa"/>
            <w:shd w:val="pct30" w:color="FFFF00" w:fill="auto"/>
          </w:tcPr>
          <w:p w14:paraId="04B5521C" w14:textId="6919AB61" w:rsidR="001E41F3" w:rsidRPr="00410371" w:rsidRDefault="008440FC" w:rsidP="00E13F3D">
            <w:pPr>
              <w:pStyle w:val="CRCoverPage"/>
              <w:spacing w:after="0"/>
              <w:jc w:val="right"/>
              <w:rPr>
                <w:b/>
                <w:noProof/>
                <w:sz w:val="28"/>
              </w:rPr>
            </w:pPr>
            <w:r>
              <w:rPr>
                <w:rFonts w:hint="eastAsia"/>
                <w:b/>
                <w:noProof/>
                <w:sz w:val="28"/>
                <w:lang w:eastAsia="zh-CN"/>
              </w:rPr>
              <w:t>23.</w:t>
            </w:r>
            <w:r w:rsidR="007637A2">
              <w:rPr>
                <w:rFonts w:hint="eastAsia"/>
                <w:b/>
                <w:noProof/>
                <w:sz w:val="28"/>
                <w:lang w:eastAsia="zh-CN"/>
              </w:rPr>
              <w:t>503</w:t>
            </w:r>
          </w:p>
        </w:tc>
        <w:tc>
          <w:tcPr>
            <w:tcW w:w="709" w:type="dxa"/>
          </w:tcPr>
          <w:p w14:paraId="3B1BA9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50EEF0" w14:textId="2B3D01E0" w:rsidR="001E41F3" w:rsidRPr="00410371" w:rsidRDefault="00B43547" w:rsidP="00547111">
            <w:pPr>
              <w:pStyle w:val="CRCoverPage"/>
              <w:spacing w:after="0"/>
              <w:rPr>
                <w:noProof/>
              </w:rPr>
            </w:pPr>
            <w:r>
              <w:rPr>
                <w:b/>
                <w:noProof/>
                <w:sz w:val="28"/>
              </w:rPr>
              <w:t>0</w:t>
            </w:r>
            <w:r w:rsidR="00767789">
              <w:rPr>
                <w:b/>
                <w:noProof/>
                <w:sz w:val="28"/>
                <w:lang w:eastAsia="zh-CN"/>
              </w:rPr>
              <w:t>304</w:t>
            </w:r>
          </w:p>
        </w:tc>
        <w:tc>
          <w:tcPr>
            <w:tcW w:w="709" w:type="dxa"/>
          </w:tcPr>
          <w:p w14:paraId="4EEB2A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CF3A3B" w14:textId="379B3C9A" w:rsidR="001E41F3" w:rsidRPr="00410371" w:rsidRDefault="00B43547" w:rsidP="00E13F3D">
            <w:pPr>
              <w:pStyle w:val="CRCoverPage"/>
              <w:spacing w:after="0"/>
              <w:jc w:val="center"/>
              <w:rPr>
                <w:b/>
                <w:noProof/>
              </w:rPr>
            </w:pPr>
            <w:r>
              <w:rPr>
                <w:b/>
                <w:noProof/>
                <w:sz w:val="28"/>
              </w:rPr>
              <w:t>-</w:t>
            </w:r>
            <w:bookmarkStart w:id="0" w:name="_GoBack"/>
            <w:bookmarkEnd w:id="0"/>
          </w:p>
        </w:tc>
        <w:tc>
          <w:tcPr>
            <w:tcW w:w="2410" w:type="dxa"/>
          </w:tcPr>
          <w:p w14:paraId="5EF9B7C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0D59E4" w14:textId="3B3D40D9" w:rsidR="001E41F3" w:rsidRPr="00410371" w:rsidRDefault="008440FC">
            <w:pPr>
              <w:pStyle w:val="CRCoverPage"/>
              <w:spacing w:after="0"/>
              <w:jc w:val="center"/>
              <w:rPr>
                <w:noProof/>
                <w:sz w:val="28"/>
              </w:rPr>
            </w:pPr>
            <w:r>
              <w:rPr>
                <w:rFonts w:hint="eastAsia"/>
                <w:b/>
                <w:noProof/>
                <w:sz w:val="28"/>
                <w:lang w:eastAsia="zh-CN"/>
              </w:rPr>
              <w:t>16.</w:t>
            </w:r>
            <w:r w:rsidR="00B63171">
              <w:rPr>
                <w:b/>
                <w:noProof/>
                <w:sz w:val="28"/>
                <w:lang w:eastAsia="zh-CN"/>
              </w:rPr>
              <w:t>1</w:t>
            </w:r>
            <w:r>
              <w:rPr>
                <w:rFonts w:hint="eastAsia"/>
                <w:b/>
                <w:noProof/>
                <w:sz w:val="28"/>
                <w:lang w:eastAsia="zh-CN"/>
              </w:rPr>
              <w:t>.0</w:t>
            </w:r>
          </w:p>
        </w:tc>
        <w:tc>
          <w:tcPr>
            <w:tcW w:w="143" w:type="dxa"/>
            <w:tcBorders>
              <w:right w:val="single" w:sz="4" w:space="0" w:color="auto"/>
            </w:tcBorders>
          </w:tcPr>
          <w:p w14:paraId="743E438F" w14:textId="77777777" w:rsidR="001E41F3" w:rsidRDefault="001E41F3">
            <w:pPr>
              <w:pStyle w:val="CRCoverPage"/>
              <w:spacing w:after="0"/>
              <w:rPr>
                <w:noProof/>
              </w:rPr>
            </w:pPr>
          </w:p>
        </w:tc>
      </w:tr>
      <w:tr w:rsidR="001E41F3" w14:paraId="707607FE" w14:textId="77777777" w:rsidTr="00547111">
        <w:tc>
          <w:tcPr>
            <w:tcW w:w="9641" w:type="dxa"/>
            <w:gridSpan w:val="9"/>
            <w:tcBorders>
              <w:left w:val="single" w:sz="4" w:space="0" w:color="auto"/>
              <w:right w:val="single" w:sz="4" w:space="0" w:color="auto"/>
            </w:tcBorders>
          </w:tcPr>
          <w:p w14:paraId="4D6D2D77" w14:textId="77777777" w:rsidR="001E41F3" w:rsidRDefault="001E41F3">
            <w:pPr>
              <w:pStyle w:val="CRCoverPage"/>
              <w:spacing w:after="0"/>
              <w:rPr>
                <w:noProof/>
              </w:rPr>
            </w:pPr>
          </w:p>
        </w:tc>
      </w:tr>
      <w:tr w:rsidR="001E41F3" w14:paraId="379DC331" w14:textId="77777777" w:rsidTr="00547111">
        <w:tc>
          <w:tcPr>
            <w:tcW w:w="9641" w:type="dxa"/>
            <w:gridSpan w:val="9"/>
            <w:tcBorders>
              <w:top w:val="single" w:sz="4" w:space="0" w:color="auto"/>
            </w:tcBorders>
          </w:tcPr>
          <w:p w14:paraId="7B1D8C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0D895CA" w14:textId="77777777" w:rsidTr="00547111">
        <w:tc>
          <w:tcPr>
            <w:tcW w:w="9641" w:type="dxa"/>
            <w:gridSpan w:val="9"/>
          </w:tcPr>
          <w:p w14:paraId="3A5603B2" w14:textId="77777777" w:rsidR="001E41F3" w:rsidRDefault="001E41F3">
            <w:pPr>
              <w:pStyle w:val="CRCoverPage"/>
              <w:spacing w:after="0"/>
              <w:rPr>
                <w:noProof/>
                <w:sz w:val="8"/>
                <w:szCs w:val="8"/>
              </w:rPr>
            </w:pPr>
          </w:p>
        </w:tc>
      </w:tr>
    </w:tbl>
    <w:p w14:paraId="5FF71C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7AF286" w14:textId="77777777" w:rsidTr="00A7671C">
        <w:tc>
          <w:tcPr>
            <w:tcW w:w="2835" w:type="dxa"/>
          </w:tcPr>
          <w:p w14:paraId="261AD96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13D2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5250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19961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EE9EF" w14:textId="77777777" w:rsidR="00F25D98" w:rsidRDefault="00F25D98" w:rsidP="001E41F3">
            <w:pPr>
              <w:pStyle w:val="CRCoverPage"/>
              <w:spacing w:after="0"/>
              <w:jc w:val="center"/>
              <w:rPr>
                <w:b/>
                <w:caps/>
                <w:noProof/>
              </w:rPr>
            </w:pPr>
          </w:p>
        </w:tc>
        <w:tc>
          <w:tcPr>
            <w:tcW w:w="2126" w:type="dxa"/>
          </w:tcPr>
          <w:p w14:paraId="4A8154E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A33573" w14:textId="77777777" w:rsidR="00F25D98" w:rsidRDefault="00F25D98" w:rsidP="001E41F3">
            <w:pPr>
              <w:pStyle w:val="CRCoverPage"/>
              <w:spacing w:after="0"/>
              <w:jc w:val="center"/>
              <w:rPr>
                <w:b/>
                <w:caps/>
                <w:noProof/>
              </w:rPr>
            </w:pPr>
          </w:p>
        </w:tc>
        <w:tc>
          <w:tcPr>
            <w:tcW w:w="1418" w:type="dxa"/>
            <w:tcBorders>
              <w:left w:val="nil"/>
            </w:tcBorders>
          </w:tcPr>
          <w:p w14:paraId="36466F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32F201" w14:textId="001EC0D0" w:rsidR="00F25D98" w:rsidRDefault="008440FC" w:rsidP="001E41F3">
            <w:pPr>
              <w:pStyle w:val="CRCoverPage"/>
              <w:spacing w:after="0"/>
              <w:jc w:val="center"/>
              <w:rPr>
                <w:b/>
                <w:bCs/>
                <w:caps/>
                <w:noProof/>
              </w:rPr>
            </w:pPr>
            <w:r>
              <w:rPr>
                <w:rFonts w:hint="eastAsia"/>
                <w:b/>
                <w:bCs/>
                <w:caps/>
                <w:noProof/>
                <w:lang w:eastAsia="zh-CN"/>
              </w:rPr>
              <w:t>X</w:t>
            </w:r>
          </w:p>
        </w:tc>
      </w:tr>
    </w:tbl>
    <w:p w14:paraId="6FB6B0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7F351F" w14:textId="77777777" w:rsidTr="00547111">
        <w:tc>
          <w:tcPr>
            <w:tcW w:w="9640" w:type="dxa"/>
            <w:gridSpan w:val="11"/>
          </w:tcPr>
          <w:p w14:paraId="4E92BD91" w14:textId="77777777" w:rsidR="001E41F3" w:rsidRDefault="001E41F3">
            <w:pPr>
              <w:pStyle w:val="CRCoverPage"/>
              <w:spacing w:after="0"/>
              <w:rPr>
                <w:noProof/>
                <w:sz w:val="8"/>
                <w:szCs w:val="8"/>
              </w:rPr>
            </w:pPr>
          </w:p>
        </w:tc>
      </w:tr>
      <w:tr w:rsidR="001E41F3" w14:paraId="59273835" w14:textId="77777777" w:rsidTr="00547111">
        <w:tc>
          <w:tcPr>
            <w:tcW w:w="1843" w:type="dxa"/>
            <w:tcBorders>
              <w:top w:val="single" w:sz="4" w:space="0" w:color="auto"/>
              <w:left w:val="single" w:sz="4" w:space="0" w:color="auto"/>
            </w:tcBorders>
          </w:tcPr>
          <w:p w14:paraId="2125D11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D3F9E9" w14:textId="6CAAC2BB" w:rsidR="001E41F3" w:rsidRPr="007637A2" w:rsidRDefault="007637A2" w:rsidP="00035D12">
            <w:pPr>
              <w:pStyle w:val="CRCoverPage"/>
              <w:spacing w:after="0"/>
              <w:ind w:left="100"/>
              <w:rPr>
                <w:noProof/>
                <w:lang w:val="en-US"/>
              </w:rPr>
            </w:pPr>
            <w:r>
              <w:rPr>
                <w:noProof/>
              </w:rPr>
              <w:t>A</w:t>
            </w:r>
            <w:r w:rsidRPr="007637A2">
              <w:rPr>
                <w:noProof/>
                <w:lang w:val="en-US"/>
              </w:rPr>
              <w:t>lignment with SA5 on the support of offline only charging</w:t>
            </w:r>
          </w:p>
        </w:tc>
      </w:tr>
      <w:tr w:rsidR="001E41F3" w14:paraId="31FCE793" w14:textId="77777777" w:rsidTr="00547111">
        <w:tc>
          <w:tcPr>
            <w:tcW w:w="1843" w:type="dxa"/>
            <w:tcBorders>
              <w:left w:val="single" w:sz="4" w:space="0" w:color="auto"/>
            </w:tcBorders>
          </w:tcPr>
          <w:p w14:paraId="50A43D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E83317" w14:textId="77777777" w:rsidR="001E41F3" w:rsidRDefault="001E41F3">
            <w:pPr>
              <w:pStyle w:val="CRCoverPage"/>
              <w:spacing w:after="0"/>
              <w:rPr>
                <w:noProof/>
                <w:sz w:val="8"/>
                <w:szCs w:val="8"/>
              </w:rPr>
            </w:pPr>
          </w:p>
        </w:tc>
      </w:tr>
      <w:tr w:rsidR="001E41F3" w14:paraId="4067A2BB" w14:textId="77777777" w:rsidTr="00547111">
        <w:tc>
          <w:tcPr>
            <w:tcW w:w="1843" w:type="dxa"/>
            <w:tcBorders>
              <w:left w:val="single" w:sz="4" w:space="0" w:color="auto"/>
            </w:tcBorders>
          </w:tcPr>
          <w:p w14:paraId="4E4CD3A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60CB64" w14:textId="27EB3F93" w:rsidR="001E41F3" w:rsidRDefault="00954433">
            <w:pPr>
              <w:pStyle w:val="CRCoverPage"/>
              <w:spacing w:after="0"/>
              <w:ind w:left="100"/>
              <w:rPr>
                <w:noProof/>
              </w:rPr>
            </w:pPr>
            <w:r w:rsidRPr="00954433">
              <w:rPr>
                <w:noProof/>
              </w:rPr>
              <w:t>Nokia, Nokia Shanghai Bell</w:t>
            </w:r>
          </w:p>
        </w:tc>
      </w:tr>
      <w:tr w:rsidR="001E41F3" w14:paraId="50227224" w14:textId="77777777" w:rsidTr="00547111">
        <w:tc>
          <w:tcPr>
            <w:tcW w:w="1843" w:type="dxa"/>
            <w:tcBorders>
              <w:left w:val="single" w:sz="4" w:space="0" w:color="auto"/>
            </w:tcBorders>
          </w:tcPr>
          <w:p w14:paraId="62DAACE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748D8" w14:textId="77777777" w:rsidR="001E41F3" w:rsidRDefault="00954433" w:rsidP="00547111">
            <w:pPr>
              <w:pStyle w:val="CRCoverPage"/>
              <w:spacing w:after="0"/>
              <w:ind w:left="100"/>
              <w:rPr>
                <w:noProof/>
              </w:rPr>
            </w:pPr>
            <w:r>
              <w:rPr>
                <w:noProof/>
              </w:rPr>
              <w:t>S2</w:t>
            </w:r>
          </w:p>
        </w:tc>
      </w:tr>
      <w:tr w:rsidR="001E41F3" w14:paraId="566CCF4B" w14:textId="77777777" w:rsidTr="00547111">
        <w:tc>
          <w:tcPr>
            <w:tcW w:w="1843" w:type="dxa"/>
            <w:tcBorders>
              <w:left w:val="single" w:sz="4" w:space="0" w:color="auto"/>
            </w:tcBorders>
          </w:tcPr>
          <w:p w14:paraId="5481A9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56CFC1" w14:textId="77777777" w:rsidR="001E41F3" w:rsidRDefault="001E41F3">
            <w:pPr>
              <w:pStyle w:val="CRCoverPage"/>
              <w:spacing w:after="0"/>
              <w:rPr>
                <w:noProof/>
                <w:sz w:val="8"/>
                <w:szCs w:val="8"/>
              </w:rPr>
            </w:pPr>
          </w:p>
        </w:tc>
      </w:tr>
      <w:tr w:rsidR="001E41F3" w14:paraId="1C704233" w14:textId="77777777" w:rsidTr="00547111">
        <w:tc>
          <w:tcPr>
            <w:tcW w:w="1843" w:type="dxa"/>
            <w:tcBorders>
              <w:left w:val="single" w:sz="4" w:space="0" w:color="auto"/>
            </w:tcBorders>
          </w:tcPr>
          <w:p w14:paraId="2759423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4E2D3F" w14:textId="0A561A41" w:rsidR="001E41F3" w:rsidRDefault="007637A2">
            <w:pPr>
              <w:pStyle w:val="CRCoverPage"/>
              <w:spacing w:after="0"/>
              <w:ind w:left="100"/>
              <w:rPr>
                <w:noProof/>
              </w:rPr>
            </w:pPr>
            <w:r>
              <w:rPr>
                <w:rFonts w:eastAsia="Microsoft YaHei" w:cs="Arial"/>
                <w:color w:val="000000"/>
                <w:sz w:val="18"/>
                <w:szCs w:val="18"/>
              </w:rPr>
              <w:t xml:space="preserve">TEI16, </w:t>
            </w:r>
            <w:r w:rsidRPr="00EF034B">
              <w:rPr>
                <w:rFonts w:eastAsia="Microsoft YaHei" w:cs="Arial" w:hint="eastAsia"/>
                <w:color w:val="000000"/>
                <w:sz w:val="18"/>
                <w:szCs w:val="18"/>
              </w:rPr>
              <w:t>5GS_Ph1</w:t>
            </w:r>
          </w:p>
        </w:tc>
        <w:tc>
          <w:tcPr>
            <w:tcW w:w="567" w:type="dxa"/>
            <w:tcBorders>
              <w:left w:val="nil"/>
            </w:tcBorders>
          </w:tcPr>
          <w:p w14:paraId="202A87A1" w14:textId="77777777" w:rsidR="001E41F3" w:rsidRDefault="001E41F3">
            <w:pPr>
              <w:pStyle w:val="CRCoverPage"/>
              <w:spacing w:after="0"/>
              <w:ind w:right="100"/>
              <w:rPr>
                <w:noProof/>
              </w:rPr>
            </w:pPr>
          </w:p>
        </w:tc>
        <w:tc>
          <w:tcPr>
            <w:tcW w:w="1417" w:type="dxa"/>
            <w:gridSpan w:val="3"/>
            <w:tcBorders>
              <w:left w:val="nil"/>
            </w:tcBorders>
          </w:tcPr>
          <w:p w14:paraId="1AA1F8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D04EEA" w14:textId="376739CD" w:rsidR="001E41F3" w:rsidRDefault="008440FC">
            <w:pPr>
              <w:pStyle w:val="CRCoverPage"/>
              <w:spacing w:after="0"/>
              <w:ind w:left="100"/>
              <w:rPr>
                <w:noProof/>
              </w:rPr>
            </w:pPr>
            <w:r>
              <w:rPr>
                <w:noProof/>
              </w:rPr>
              <w:t>2019-06-18</w:t>
            </w:r>
          </w:p>
        </w:tc>
      </w:tr>
      <w:tr w:rsidR="001E41F3" w14:paraId="6BAF1016" w14:textId="77777777" w:rsidTr="00547111">
        <w:tc>
          <w:tcPr>
            <w:tcW w:w="1843" w:type="dxa"/>
            <w:tcBorders>
              <w:left w:val="single" w:sz="4" w:space="0" w:color="auto"/>
            </w:tcBorders>
          </w:tcPr>
          <w:p w14:paraId="19A8542E" w14:textId="77777777" w:rsidR="001E41F3" w:rsidRDefault="001E41F3">
            <w:pPr>
              <w:pStyle w:val="CRCoverPage"/>
              <w:spacing w:after="0"/>
              <w:rPr>
                <w:b/>
                <w:i/>
                <w:noProof/>
                <w:sz w:val="8"/>
                <w:szCs w:val="8"/>
              </w:rPr>
            </w:pPr>
          </w:p>
        </w:tc>
        <w:tc>
          <w:tcPr>
            <w:tcW w:w="1986" w:type="dxa"/>
            <w:gridSpan w:val="4"/>
          </w:tcPr>
          <w:p w14:paraId="69B21E48" w14:textId="77777777" w:rsidR="001E41F3" w:rsidRDefault="001E41F3">
            <w:pPr>
              <w:pStyle w:val="CRCoverPage"/>
              <w:spacing w:after="0"/>
              <w:rPr>
                <w:noProof/>
                <w:sz w:val="8"/>
                <w:szCs w:val="8"/>
              </w:rPr>
            </w:pPr>
          </w:p>
        </w:tc>
        <w:tc>
          <w:tcPr>
            <w:tcW w:w="2267" w:type="dxa"/>
            <w:gridSpan w:val="2"/>
          </w:tcPr>
          <w:p w14:paraId="7140AB7C" w14:textId="77777777" w:rsidR="001E41F3" w:rsidRDefault="001E41F3">
            <w:pPr>
              <w:pStyle w:val="CRCoverPage"/>
              <w:spacing w:after="0"/>
              <w:rPr>
                <w:noProof/>
                <w:sz w:val="8"/>
                <w:szCs w:val="8"/>
              </w:rPr>
            </w:pPr>
          </w:p>
        </w:tc>
        <w:tc>
          <w:tcPr>
            <w:tcW w:w="1417" w:type="dxa"/>
            <w:gridSpan w:val="3"/>
          </w:tcPr>
          <w:p w14:paraId="58FFB380" w14:textId="77777777" w:rsidR="001E41F3" w:rsidRDefault="001E41F3">
            <w:pPr>
              <w:pStyle w:val="CRCoverPage"/>
              <w:spacing w:after="0"/>
              <w:rPr>
                <w:noProof/>
                <w:sz w:val="8"/>
                <w:szCs w:val="8"/>
              </w:rPr>
            </w:pPr>
          </w:p>
        </w:tc>
        <w:tc>
          <w:tcPr>
            <w:tcW w:w="2127" w:type="dxa"/>
            <w:tcBorders>
              <w:right w:val="single" w:sz="4" w:space="0" w:color="auto"/>
            </w:tcBorders>
          </w:tcPr>
          <w:p w14:paraId="64960E4A" w14:textId="77777777" w:rsidR="001E41F3" w:rsidRDefault="001E41F3">
            <w:pPr>
              <w:pStyle w:val="CRCoverPage"/>
              <w:spacing w:after="0"/>
              <w:rPr>
                <w:noProof/>
                <w:sz w:val="8"/>
                <w:szCs w:val="8"/>
              </w:rPr>
            </w:pPr>
          </w:p>
        </w:tc>
      </w:tr>
      <w:tr w:rsidR="001E41F3" w14:paraId="6F40B67D" w14:textId="77777777" w:rsidTr="00547111">
        <w:trPr>
          <w:cantSplit/>
        </w:trPr>
        <w:tc>
          <w:tcPr>
            <w:tcW w:w="1843" w:type="dxa"/>
            <w:tcBorders>
              <w:left w:val="single" w:sz="4" w:space="0" w:color="auto"/>
            </w:tcBorders>
          </w:tcPr>
          <w:p w14:paraId="360908B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A01D8A" w14:textId="59E11103" w:rsidR="001E41F3" w:rsidRDefault="007637A2" w:rsidP="00D24991">
            <w:pPr>
              <w:pStyle w:val="CRCoverPage"/>
              <w:spacing w:after="0"/>
              <w:ind w:left="100" w:right="-609"/>
              <w:rPr>
                <w:b/>
                <w:noProof/>
              </w:rPr>
            </w:pPr>
            <w:r>
              <w:rPr>
                <w:b/>
                <w:noProof/>
              </w:rPr>
              <w:t>F</w:t>
            </w:r>
          </w:p>
        </w:tc>
        <w:tc>
          <w:tcPr>
            <w:tcW w:w="3402" w:type="dxa"/>
            <w:gridSpan w:val="5"/>
            <w:tcBorders>
              <w:left w:val="nil"/>
            </w:tcBorders>
          </w:tcPr>
          <w:p w14:paraId="0099EE6F" w14:textId="77777777" w:rsidR="001E41F3" w:rsidRDefault="001E41F3">
            <w:pPr>
              <w:pStyle w:val="CRCoverPage"/>
              <w:spacing w:after="0"/>
              <w:rPr>
                <w:noProof/>
              </w:rPr>
            </w:pPr>
          </w:p>
        </w:tc>
        <w:tc>
          <w:tcPr>
            <w:tcW w:w="1417" w:type="dxa"/>
            <w:gridSpan w:val="3"/>
            <w:tcBorders>
              <w:left w:val="nil"/>
            </w:tcBorders>
          </w:tcPr>
          <w:p w14:paraId="2C5CCDC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4E05C8" w14:textId="2CD328AA" w:rsidR="001E41F3" w:rsidRDefault="008440FC">
            <w:pPr>
              <w:pStyle w:val="CRCoverPage"/>
              <w:spacing w:after="0"/>
              <w:ind w:left="100"/>
              <w:rPr>
                <w:noProof/>
              </w:rPr>
            </w:pPr>
            <w:r>
              <w:rPr>
                <w:noProof/>
              </w:rPr>
              <w:t>Rel-16</w:t>
            </w:r>
          </w:p>
        </w:tc>
      </w:tr>
      <w:tr w:rsidR="001E41F3" w14:paraId="7217699D" w14:textId="77777777" w:rsidTr="00547111">
        <w:tc>
          <w:tcPr>
            <w:tcW w:w="1843" w:type="dxa"/>
            <w:tcBorders>
              <w:left w:val="single" w:sz="4" w:space="0" w:color="auto"/>
              <w:bottom w:val="single" w:sz="4" w:space="0" w:color="auto"/>
            </w:tcBorders>
          </w:tcPr>
          <w:p w14:paraId="20A5C024" w14:textId="77777777" w:rsidR="001E41F3" w:rsidRDefault="001E41F3">
            <w:pPr>
              <w:pStyle w:val="CRCoverPage"/>
              <w:spacing w:after="0"/>
              <w:rPr>
                <w:b/>
                <w:i/>
                <w:noProof/>
              </w:rPr>
            </w:pPr>
          </w:p>
        </w:tc>
        <w:tc>
          <w:tcPr>
            <w:tcW w:w="4677" w:type="dxa"/>
            <w:gridSpan w:val="8"/>
            <w:tcBorders>
              <w:bottom w:val="single" w:sz="4" w:space="0" w:color="auto"/>
            </w:tcBorders>
          </w:tcPr>
          <w:p w14:paraId="11C8D9C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568F3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C008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3787074" w14:textId="77777777" w:rsidTr="00547111">
        <w:tc>
          <w:tcPr>
            <w:tcW w:w="1843" w:type="dxa"/>
          </w:tcPr>
          <w:p w14:paraId="073BB289" w14:textId="77777777" w:rsidR="001E41F3" w:rsidRDefault="001E41F3">
            <w:pPr>
              <w:pStyle w:val="CRCoverPage"/>
              <w:spacing w:after="0"/>
              <w:rPr>
                <w:b/>
                <w:i/>
                <w:noProof/>
                <w:sz w:val="8"/>
                <w:szCs w:val="8"/>
              </w:rPr>
            </w:pPr>
          </w:p>
        </w:tc>
        <w:tc>
          <w:tcPr>
            <w:tcW w:w="7797" w:type="dxa"/>
            <w:gridSpan w:val="10"/>
          </w:tcPr>
          <w:p w14:paraId="183CE70C" w14:textId="77777777" w:rsidR="001E41F3" w:rsidRDefault="001E41F3">
            <w:pPr>
              <w:pStyle w:val="CRCoverPage"/>
              <w:spacing w:after="0"/>
              <w:rPr>
                <w:noProof/>
                <w:sz w:val="8"/>
                <w:szCs w:val="8"/>
              </w:rPr>
            </w:pPr>
          </w:p>
        </w:tc>
      </w:tr>
      <w:tr w:rsidR="001E41F3" w14:paraId="38BEE0EF" w14:textId="77777777" w:rsidTr="00547111">
        <w:tc>
          <w:tcPr>
            <w:tcW w:w="2694" w:type="dxa"/>
            <w:gridSpan w:val="2"/>
            <w:tcBorders>
              <w:top w:val="single" w:sz="4" w:space="0" w:color="auto"/>
              <w:left w:val="single" w:sz="4" w:space="0" w:color="auto"/>
            </w:tcBorders>
          </w:tcPr>
          <w:p w14:paraId="6E7EFBB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01F0A3" w14:textId="2F1C0CD7" w:rsidR="00B53F20" w:rsidRDefault="007637A2" w:rsidP="000B2578">
            <w:pPr>
              <w:pStyle w:val="CRCoverPage"/>
              <w:spacing w:after="0"/>
              <w:ind w:left="100"/>
              <w:rPr>
                <w:rFonts w:cs="Arial"/>
                <w:szCs w:val="18"/>
                <w:lang w:val="en-US"/>
              </w:rPr>
            </w:pPr>
            <w:proofErr w:type="spellStart"/>
            <w:r w:rsidRPr="00BF1F6D">
              <w:rPr>
                <w:rFonts w:cs="Arial"/>
                <w:szCs w:val="18"/>
                <w:lang w:val="en-US"/>
              </w:rPr>
              <w:t>Nchf_OfflineOnlyCharging</w:t>
            </w:r>
            <w:proofErr w:type="spellEnd"/>
            <w:r>
              <w:rPr>
                <w:rFonts w:cs="Arial"/>
                <w:szCs w:val="18"/>
                <w:lang w:val="en-US"/>
              </w:rPr>
              <w:t xml:space="preserve"> service </w:t>
            </w:r>
            <w:r w:rsidR="00B63171">
              <w:rPr>
                <w:rFonts w:cs="Arial"/>
                <w:szCs w:val="18"/>
                <w:lang w:val="en-US"/>
              </w:rPr>
              <w:t xml:space="preserve">and </w:t>
            </w:r>
            <w:r w:rsidR="00C02EEF" w:rsidRPr="00C02EEF">
              <w:rPr>
                <w:rFonts w:cs="Arial"/>
                <w:szCs w:val="18"/>
                <w:lang w:val="en-US"/>
              </w:rPr>
              <w:t xml:space="preserve">PDU session </w:t>
            </w:r>
            <w:r w:rsidR="00B63171">
              <w:rPr>
                <w:rFonts w:cs="Arial"/>
                <w:szCs w:val="18"/>
                <w:lang w:val="en-US"/>
              </w:rPr>
              <w:t xml:space="preserve">offline only charging method </w:t>
            </w:r>
            <w:r>
              <w:rPr>
                <w:rFonts w:cs="Arial"/>
                <w:szCs w:val="18"/>
                <w:lang w:val="en-US"/>
              </w:rPr>
              <w:t>ha</w:t>
            </w:r>
            <w:r w:rsidR="00B63171">
              <w:rPr>
                <w:rFonts w:cs="Arial"/>
                <w:szCs w:val="18"/>
                <w:lang w:val="en-US"/>
              </w:rPr>
              <w:t>ve</w:t>
            </w:r>
            <w:r>
              <w:rPr>
                <w:rFonts w:cs="Arial"/>
                <w:szCs w:val="18"/>
                <w:lang w:val="en-US"/>
              </w:rPr>
              <w:t xml:space="preserve"> been introduced by SA5 as an additional CHF service</w:t>
            </w:r>
            <w:r w:rsidR="00B63171">
              <w:rPr>
                <w:rFonts w:cs="Arial"/>
                <w:szCs w:val="18"/>
                <w:lang w:val="en-US"/>
              </w:rPr>
              <w:t xml:space="preserve"> and charging method</w:t>
            </w:r>
            <w:r>
              <w:rPr>
                <w:rFonts w:cs="Arial"/>
                <w:szCs w:val="18"/>
                <w:lang w:val="en-US"/>
              </w:rPr>
              <w:t xml:space="preserve">, </w:t>
            </w:r>
            <w:r w:rsidR="00B63171">
              <w:rPr>
                <w:rFonts w:cs="Arial"/>
                <w:szCs w:val="18"/>
                <w:lang w:val="en-US"/>
              </w:rPr>
              <w:t xml:space="preserve">so </w:t>
            </w:r>
            <w:r>
              <w:rPr>
                <w:rFonts w:cs="Arial"/>
                <w:szCs w:val="18"/>
                <w:lang w:val="en-US"/>
              </w:rPr>
              <w:t xml:space="preserve">the SMF </w:t>
            </w:r>
            <w:r w:rsidR="00B63171">
              <w:rPr>
                <w:rFonts w:cs="Arial"/>
                <w:szCs w:val="18"/>
                <w:lang w:val="en-US"/>
              </w:rPr>
              <w:t xml:space="preserve">shall be able to determine </w:t>
            </w:r>
            <w:r w:rsidR="00B53F20">
              <w:rPr>
                <w:rFonts w:cs="Arial"/>
                <w:szCs w:val="18"/>
                <w:lang w:val="en-US"/>
              </w:rPr>
              <w:t xml:space="preserve">whether to select </w:t>
            </w:r>
            <w:proofErr w:type="spellStart"/>
            <w:r w:rsidR="00B53F20" w:rsidRPr="00BF1F6D">
              <w:rPr>
                <w:rFonts w:cs="Arial"/>
                <w:szCs w:val="18"/>
                <w:lang w:val="en-US"/>
              </w:rPr>
              <w:t>Nchf_OfflineOnlyCharging</w:t>
            </w:r>
            <w:proofErr w:type="spellEnd"/>
            <w:r w:rsidR="00B53F20">
              <w:rPr>
                <w:rFonts w:cs="Arial"/>
                <w:szCs w:val="18"/>
                <w:lang w:val="en-US"/>
              </w:rPr>
              <w:t xml:space="preserve"> service or </w:t>
            </w:r>
            <w:proofErr w:type="spellStart"/>
            <w:r w:rsidR="00B53F20">
              <w:t>Nchf_ConvergedCharging</w:t>
            </w:r>
            <w:proofErr w:type="spellEnd"/>
            <w:r w:rsidR="00B53F20">
              <w:rPr>
                <w:rFonts w:cs="Arial"/>
                <w:szCs w:val="18"/>
                <w:lang w:val="en-US"/>
              </w:rPr>
              <w:t xml:space="preserve"> service </w:t>
            </w:r>
            <w:r w:rsidR="00B63171">
              <w:rPr>
                <w:rFonts w:cs="Arial"/>
                <w:szCs w:val="18"/>
                <w:lang w:val="en-US"/>
              </w:rPr>
              <w:t>for a PDU session.</w:t>
            </w:r>
            <w:r w:rsidR="00B53F20">
              <w:rPr>
                <w:rFonts w:cs="Arial"/>
                <w:szCs w:val="18"/>
                <w:lang w:val="en-US"/>
              </w:rPr>
              <w:t xml:space="preserve"> </w:t>
            </w:r>
          </w:p>
          <w:p w14:paraId="7215F02D" w14:textId="4138534F" w:rsidR="000B2578" w:rsidRDefault="00B53F20" w:rsidP="000B2578">
            <w:pPr>
              <w:pStyle w:val="CRCoverPage"/>
              <w:spacing w:after="0"/>
              <w:ind w:left="100"/>
              <w:rPr>
                <w:lang w:bidi="ar-IQ"/>
              </w:rPr>
            </w:pPr>
            <w:r>
              <w:rPr>
                <w:rFonts w:cs="Arial"/>
                <w:szCs w:val="18"/>
                <w:lang w:val="en-US"/>
              </w:rPr>
              <w:t xml:space="preserve">While the </w:t>
            </w:r>
            <w:r>
              <w:t>"</w:t>
            </w:r>
            <w:r>
              <w:rPr>
                <w:lang w:bidi="ar-IQ"/>
              </w:rPr>
              <w:t xml:space="preserve">Default charging method", </w:t>
            </w:r>
            <w:r>
              <w:t xml:space="preserve">"PDU session charging method" </w:t>
            </w:r>
            <w:r>
              <w:rPr>
                <w:lang w:bidi="ar-IQ"/>
              </w:rPr>
              <w:t xml:space="preserve">and the CHF addresses can be configured in the applicable Charging Characteristics in a SMF, they can always be superseded by </w:t>
            </w:r>
            <w:r>
              <w:t>"</w:t>
            </w:r>
            <w:r>
              <w:rPr>
                <w:lang w:bidi="ar-IQ"/>
              </w:rPr>
              <w:t xml:space="preserve">Default charging method", </w:t>
            </w:r>
            <w:r>
              <w:t>"PDU session charging method"</w:t>
            </w:r>
            <w:r>
              <w:rPr>
                <w:lang w:bidi="ar-IQ"/>
              </w:rPr>
              <w:t xml:space="preserve"> and CHF addresses supplied by the PCF at PDU session establishment.</w:t>
            </w:r>
          </w:p>
          <w:p w14:paraId="188B72C6" w14:textId="62256AF2" w:rsidR="00B53F20" w:rsidRPr="000B2578" w:rsidRDefault="00B53F20" w:rsidP="000B2578">
            <w:pPr>
              <w:pStyle w:val="CRCoverPage"/>
              <w:spacing w:after="0"/>
              <w:ind w:left="100"/>
              <w:rPr>
                <w:noProof/>
                <w:lang w:eastAsia="zh-CN"/>
              </w:rPr>
            </w:pPr>
            <w:r>
              <w:rPr>
                <w:noProof/>
                <w:lang w:eastAsia="zh-CN"/>
              </w:rPr>
              <w:t xml:space="preserve">This paper is to introduce </w:t>
            </w:r>
            <w:r>
              <w:t xml:space="preserve">"PDU session charging method" </w:t>
            </w:r>
            <w:r>
              <w:rPr>
                <w:lang w:bidi="ar-IQ"/>
              </w:rPr>
              <w:t xml:space="preserve">as a </w:t>
            </w:r>
            <w:r>
              <w:t xml:space="preserve">PDU Session related policy information to indicate if “offline only charging” method has to be applied to the PDU session, thus a CHF supporting </w:t>
            </w:r>
            <w:proofErr w:type="spellStart"/>
            <w:r w:rsidRPr="00BF1F6D">
              <w:rPr>
                <w:rFonts w:cs="Arial"/>
                <w:szCs w:val="18"/>
                <w:lang w:val="en-US"/>
              </w:rPr>
              <w:t>Nchf_OfflineOnlyCharging</w:t>
            </w:r>
            <w:proofErr w:type="spellEnd"/>
            <w:r>
              <w:rPr>
                <w:rFonts w:cs="Arial"/>
                <w:szCs w:val="18"/>
                <w:lang w:val="en-US"/>
              </w:rPr>
              <w:t xml:space="preserve"> service </w:t>
            </w:r>
            <w:r w:rsidR="00C02EEF">
              <w:rPr>
                <w:rFonts w:cs="Arial"/>
                <w:szCs w:val="18"/>
                <w:lang w:val="en-US"/>
              </w:rPr>
              <w:t xml:space="preserve">can be </w:t>
            </w:r>
            <w:r>
              <w:rPr>
                <w:rFonts w:cs="Arial"/>
                <w:szCs w:val="18"/>
                <w:lang w:val="en-US"/>
              </w:rPr>
              <w:t>selected by the SMF.</w:t>
            </w:r>
          </w:p>
        </w:tc>
      </w:tr>
      <w:tr w:rsidR="001E41F3" w14:paraId="6B92CA4C" w14:textId="77777777" w:rsidTr="00547111">
        <w:tc>
          <w:tcPr>
            <w:tcW w:w="2694" w:type="dxa"/>
            <w:gridSpan w:val="2"/>
            <w:tcBorders>
              <w:left w:val="single" w:sz="4" w:space="0" w:color="auto"/>
            </w:tcBorders>
          </w:tcPr>
          <w:p w14:paraId="0DC803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485933" w14:textId="77777777" w:rsidR="001E41F3" w:rsidRDefault="001E41F3">
            <w:pPr>
              <w:pStyle w:val="CRCoverPage"/>
              <w:spacing w:after="0"/>
              <w:rPr>
                <w:noProof/>
                <w:sz w:val="8"/>
                <w:szCs w:val="8"/>
              </w:rPr>
            </w:pPr>
          </w:p>
        </w:tc>
      </w:tr>
      <w:tr w:rsidR="001E41F3" w14:paraId="3497C3D9" w14:textId="77777777" w:rsidTr="00547111">
        <w:tc>
          <w:tcPr>
            <w:tcW w:w="2694" w:type="dxa"/>
            <w:gridSpan w:val="2"/>
            <w:tcBorders>
              <w:left w:val="single" w:sz="4" w:space="0" w:color="auto"/>
            </w:tcBorders>
          </w:tcPr>
          <w:p w14:paraId="7967BE7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02DAFC" w14:textId="40C367E2" w:rsidR="001E41F3" w:rsidRDefault="00B53F20">
            <w:pPr>
              <w:pStyle w:val="CRCoverPage"/>
              <w:spacing w:after="0"/>
              <w:ind w:left="100"/>
              <w:rPr>
                <w:noProof/>
              </w:rPr>
            </w:pPr>
            <w:r>
              <w:rPr>
                <w:noProof/>
                <w:lang w:eastAsia="zh-CN"/>
              </w:rPr>
              <w:t xml:space="preserve">Add </w:t>
            </w:r>
            <w:r>
              <w:t>"PDU session charging method" to indicate offline only charging</w:t>
            </w:r>
            <w:r w:rsidR="009922A6">
              <w:t xml:space="preserve"> </w:t>
            </w:r>
            <w:r w:rsidR="00E15B79">
              <w:t>as the PDU Session related policy information.</w:t>
            </w:r>
          </w:p>
        </w:tc>
      </w:tr>
      <w:tr w:rsidR="001E41F3" w14:paraId="0DDA6150" w14:textId="77777777" w:rsidTr="00547111">
        <w:tc>
          <w:tcPr>
            <w:tcW w:w="2694" w:type="dxa"/>
            <w:gridSpan w:val="2"/>
            <w:tcBorders>
              <w:left w:val="single" w:sz="4" w:space="0" w:color="auto"/>
            </w:tcBorders>
          </w:tcPr>
          <w:p w14:paraId="3D412E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A3C572" w14:textId="77777777" w:rsidR="001E41F3" w:rsidRDefault="001E41F3">
            <w:pPr>
              <w:pStyle w:val="CRCoverPage"/>
              <w:spacing w:after="0"/>
              <w:rPr>
                <w:noProof/>
                <w:sz w:val="8"/>
                <w:szCs w:val="8"/>
              </w:rPr>
            </w:pPr>
          </w:p>
        </w:tc>
      </w:tr>
      <w:tr w:rsidR="001E41F3" w14:paraId="3F1A2121" w14:textId="77777777" w:rsidTr="00547111">
        <w:tc>
          <w:tcPr>
            <w:tcW w:w="2694" w:type="dxa"/>
            <w:gridSpan w:val="2"/>
            <w:tcBorders>
              <w:left w:val="single" w:sz="4" w:space="0" w:color="auto"/>
              <w:bottom w:val="single" w:sz="4" w:space="0" w:color="auto"/>
            </w:tcBorders>
          </w:tcPr>
          <w:p w14:paraId="0DD3E4B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F96811" w14:textId="425C5B10" w:rsidR="001E41F3" w:rsidRDefault="00090503">
            <w:pPr>
              <w:pStyle w:val="CRCoverPage"/>
              <w:spacing w:after="0"/>
              <w:ind w:left="100"/>
              <w:rPr>
                <w:noProof/>
                <w:lang w:eastAsia="zh-CN"/>
              </w:rPr>
            </w:pPr>
            <w:r w:rsidRPr="00DD41CC">
              <w:rPr>
                <w:noProof/>
              </w:rPr>
              <w:t xml:space="preserve">SMF </w:t>
            </w:r>
            <w:r>
              <w:rPr>
                <w:noProof/>
              </w:rPr>
              <w:t xml:space="preserve">can not </w:t>
            </w:r>
            <w:r w:rsidRPr="00DD41CC">
              <w:rPr>
                <w:noProof/>
              </w:rPr>
              <w:t xml:space="preserve">determine "offline only" </w:t>
            </w:r>
            <w:r>
              <w:rPr>
                <w:noProof/>
              </w:rPr>
              <w:t>based on the dynamic policy.</w:t>
            </w:r>
          </w:p>
        </w:tc>
      </w:tr>
      <w:tr w:rsidR="001E41F3" w14:paraId="6BA95ECD" w14:textId="77777777" w:rsidTr="00547111">
        <w:tc>
          <w:tcPr>
            <w:tcW w:w="2694" w:type="dxa"/>
            <w:gridSpan w:val="2"/>
          </w:tcPr>
          <w:p w14:paraId="6875B75E" w14:textId="77777777" w:rsidR="001E41F3" w:rsidRDefault="001E41F3">
            <w:pPr>
              <w:pStyle w:val="CRCoverPage"/>
              <w:spacing w:after="0"/>
              <w:rPr>
                <w:b/>
                <w:i/>
                <w:noProof/>
                <w:sz w:val="8"/>
                <w:szCs w:val="8"/>
              </w:rPr>
            </w:pPr>
          </w:p>
        </w:tc>
        <w:tc>
          <w:tcPr>
            <w:tcW w:w="6946" w:type="dxa"/>
            <w:gridSpan w:val="9"/>
          </w:tcPr>
          <w:p w14:paraId="07087CD3" w14:textId="77777777" w:rsidR="001E41F3" w:rsidRDefault="001E41F3">
            <w:pPr>
              <w:pStyle w:val="CRCoverPage"/>
              <w:spacing w:after="0"/>
              <w:rPr>
                <w:noProof/>
                <w:sz w:val="8"/>
                <w:szCs w:val="8"/>
              </w:rPr>
            </w:pPr>
          </w:p>
        </w:tc>
      </w:tr>
      <w:tr w:rsidR="001E41F3" w14:paraId="00EA8BF2" w14:textId="77777777" w:rsidTr="00547111">
        <w:tc>
          <w:tcPr>
            <w:tcW w:w="2694" w:type="dxa"/>
            <w:gridSpan w:val="2"/>
            <w:tcBorders>
              <w:top w:val="single" w:sz="4" w:space="0" w:color="auto"/>
              <w:left w:val="single" w:sz="4" w:space="0" w:color="auto"/>
            </w:tcBorders>
          </w:tcPr>
          <w:p w14:paraId="5BA6C8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668AE0" w14:textId="48330BB3" w:rsidR="001E41F3" w:rsidRDefault="00090503">
            <w:pPr>
              <w:pStyle w:val="CRCoverPage"/>
              <w:spacing w:after="0"/>
              <w:ind w:left="100"/>
              <w:rPr>
                <w:noProof/>
                <w:lang w:eastAsia="zh-CN"/>
              </w:rPr>
            </w:pPr>
            <w:r>
              <w:rPr>
                <w:noProof/>
                <w:lang w:eastAsia="zh-CN"/>
              </w:rPr>
              <w:t>6.4</w:t>
            </w:r>
          </w:p>
        </w:tc>
      </w:tr>
      <w:tr w:rsidR="001E41F3" w14:paraId="5958ADB1" w14:textId="77777777" w:rsidTr="00547111">
        <w:tc>
          <w:tcPr>
            <w:tcW w:w="2694" w:type="dxa"/>
            <w:gridSpan w:val="2"/>
            <w:tcBorders>
              <w:left w:val="single" w:sz="4" w:space="0" w:color="auto"/>
            </w:tcBorders>
          </w:tcPr>
          <w:p w14:paraId="41076A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9AFFEB" w14:textId="77777777" w:rsidR="001E41F3" w:rsidRDefault="001E41F3">
            <w:pPr>
              <w:pStyle w:val="CRCoverPage"/>
              <w:spacing w:after="0"/>
              <w:rPr>
                <w:noProof/>
                <w:sz w:val="8"/>
                <w:szCs w:val="8"/>
              </w:rPr>
            </w:pPr>
          </w:p>
        </w:tc>
      </w:tr>
      <w:tr w:rsidR="001E41F3" w14:paraId="4F5BAC61" w14:textId="77777777" w:rsidTr="00547111">
        <w:tc>
          <w:tcPr>
            <w:tcW w:w="2694" w:type="dxa"/>
            <w:gridSpan w:val="2"/>
            <w:tcBorders>
              <w:left w:val="single" w:sz="4" w:space="0" w:color="auto"/>
            </w:tcBorders>
          </w:tcPr>
          <w:p w14:paraId="3A0C38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E1ECC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45AF03" w14:textId="77777777" w:rsidR="001E41F3" w:rsidRDefault="001E41F3">
            <w:pPr>
              <w:pStyle w:val="CRCoverPage"/>
              <w:spacing w:after="0"/>
              <w:jc w:val="center"/>
              <w:rPr>
                <w:b/>
                <w:caps/>
                <w:noProof/>
              </w:rPr>
            </w:pPr>
            <w:r>
              <w:rPr>
                <w:b/>
                <w:caps/>
                <w:noProof/>
              </w:rPr>
              <w:t>N</w:t>
            </w:r>
          </w:p>
        </w:tc>
        <w:tc>
          <w:tcPr>
            <w:tcW w:w="2977" w:type="dxa"/>
            <w:gridSpan w:val="4"/>
          </w:tcPr>
          <w:p w14:paraId="3357F7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C5CD24" w14:textId="77777777" w:rsidR="001E41F3" w:rsidRDefault="001E41F3">
            <w:pPr>
              <w:pStyle w:val="CRCoverPage"/>
              <w:spacing w:after="0"/>
              <w:ind w:left="99"/>
              <w:rPr>
                <w:noProof/>
              </w:rPr>
            </w:pPr>
          </w:p>
        </w:tc>
      </w:tr>
      <w:tr w:rsidR="001E41F3" w14:paraId="37D25669" w14:textId="77777777" w:rsidTr="00547111">
        <w:tc>
          <w:tcPr>
            <w:tcW w:w="2694" w:type="dxa"/>
            <w:gridSpan w:val="2"/>
            <w:tcBorders>
              <w:left w:val="single" w:sz="4" w:space="0" w:color="auto"/>
            </w:tcBorders>
          </w:tcPr>
          <w:p w14:paraId="0AF0D7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99C0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02BF7" w14:textId="400E9F4A" w:rsidR="001E41F3" w:rsidRDefault="00B0047E">
            <w:pPr>
              <w:pStyle w:val="CRCoverPage"/>
              <w:spacing w:after="0"/>
              <w:jc w:val="center"/>
              <w:rPr>
                <w:b/>
                <w:caps/>
                <w:noProof/>
              </w:rPr>
            </w:pPr>
            <w:r>
              <w:rPr>
                <w:b/>
                <w:caps/>
                <w:noProof/>
              </w:rPr>
              <w:t>x</w:t>
            </w:r>
          </w:p>
        </w:tc>
        <w:tc>
          <w:tcPr>
            <w:tcW w:w="2977" w:type="dxa"/>
            <w:gridSpan w:val="4"/>
          </w:tcPr>
          <w:p w14:paraId="4F5373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8B8DF9" w14:textId="77777777" w:rsidR="001E41F3" w:rsidRDefault="00145D43">
            <w:pPr>
              <w:pStyle w:val="CRCoverPage"/>
              <w:spacing w:after="0"/>
              <w:ind w:left="99"/>
              <w:rPr>
                <w:noProof/>
              </w:rPr>
            </w:pPr>
            <w:r>
              <w:rPr>
                <w:noProof/>
              </w:rPr>
              <w:t xml:space="preserve">TS/TR ... CR ... </w:t>
            </w:r>
          </w:p>
        </w:tc>
      </w:tr>
      <w:tr w:rsidR="001E41F3" w14:paraId="049A3FFA" w14:textId="77777777" w:rsidTr="00547111">
        <w:tc>
          <w:tcPr>
            <w:tcW w:w="2694" w:type="dxa"/>
            <w:gridSpan w:val="2"/>
            <w:tcBorders>
              <w:left w:val="single" w:sz="4" w:space="0" w:color="auto"/>
            </w:tcBorders>
          </w:tcPr>
          <w:p w14:paraId="1B49C2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87A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AA935" w14:textId="0C01A9FC" w:rsidR="001E41F3" w:rsidRDefault="00B0047E">
            <w:pPr>
              <w:pStyle w:val="CRCoverPage"/>
              <w:spacing w:after="0"/>
              <w:jc w:val="center"/>
              <w:rPr>
                <w:b/>
                <w:caps/>
                <w:noProof/>
              </w:rPr>
            </w:pPr>
            <w:r>
              <w:rPr>
                <w:b/>
                <w:caps/>
                <w:noProof/>
              </w:rPr>
              <w:t>x</w:t>
            </w:r>
          </w:p>
        </w:tc>
        <w:tc>
          <w:tcPr>
            <w:tcW w:w="2977" w:type="dxa"/>
            <w:gridSpan w:val="4"/>
          </w:tcPr>
          <w:p w14:paraId="147A40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00BE88" w14:textId="77777777" w:rsidR="001E41F3" w:rsidRDefault="00145D43">
            <w:pPr>
              <w:pStyle w:val="CRCoverPage"/>
              <w:spacing w:after="0"/>
              <w:ind w:left="99"/>
              <w:rPr>
                <w:noProof/>
              </w:rPr>
            </w:pPr>
            <w:r>
              <w:rPr>
                <w:noProof/>
              </w:rPr>
              <w:t xml:space="preserve">TS/TR ... CR ... </w:t>
            </w:r>
          </w:p>
        </w:tc>
      </w:tr>
      <w:tr w:rsidR="001E41F3" w14:paraId="4F8A1E88" w14:textId="77777777" w:rsidTr="00547111">
        <w:tc>
          <w:tcPr>
            <w:tcW w:w="2694" w:type="dxa"/>
            <w:gridSpan w:val="2"/>
            <w:tcBorders>
              <w:left w:val="single" w:sz="4" w:space="0" w:color="auto"/>
            </w:tcBorders>
          </w:tcPr>
          <w:p w14:paraId="2C9501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7142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56661" w14:textId="36E2E2B1" w:rsidR="001E41F3" w:rsidRDefault="00B0047E">
            <w:pPr>
              <w:pStyle w:val="CRCoverPage"/>
              <w:spacing w:after="0"/>
              <w:jc w:val="center"/>
              <w:rPr>
                <w:b/>
                <w:caps/>
                <w:noProof/>
              </w:rPr>
            </w:pPr>
            <w:r>
              <w:rPr>
                <w:b/>
                <w:caps/>
                <w:noProof/>
              </w:rPr>
              <w:t>x</w:t>
            </w:r>
          </w:p>
        </w:tc>
        <w:tc>
          <w:tcPr>
            <w:tcW w:w="2977" w:type="dxa"/>
            <w:gridSpan w:val="4"/>
          </w:tcPr>
          <w:p w14:paraId="31359EE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1F0E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1DF26B" w14:textId="77777777" w:rsidTr="008863B9">
        <w:tc>
          <w:tcPr>
            <w:tcW w:w="2694" w:type="dxa"/>
            <w:gridSpan w:val="2"/>
            <w:tcBorders>
              <w:left w:val="single" w:sz="4" w:space="0" w:color="auto"/>
            </w:tcBorders>
          </w:tcPr>
          <w:p w14:paraId="00C23721" w14:textId="77777777" w:rsidR="001E41F3" w:rsidRDefault="001E41F3">
            <w:pPr>
              <w:pStyle w:val="CRCoverPage"/>
              <w:spacing w:after="0"/>
              <w:rPr>
                <w:b/>
                <w:i/>
                <w:noProof/>
              </w:rPr>
            </w:pPr>
          </w:p>
        </w:tc>
        <w:tc>
          <w:tcPr>
            <w:tcW w:w="6946" w:type="dxa"/>
            <w:gridSpan w:val="9"/>
            <w:tcBorders>
              <w:right w:val="single" w:sz="4" w:space="0" w:color="auto"/>
            </w:tcBorders>
          </w:tcPr>
          <w:p w14:paraId="35C999CC" w14:textId="77777777" w:rsidR="001E41F3" w:rsidRDefault="001E41F3">
            <w:pPr>
              <w:pStyle w:val="CRCoverPage"/>
              <w:spacing w:after="0"/>
              <w:rPr>
                <w:noProof/>
              </w:rPr>
            </w:pPr>
          </w:p>
        </w:tc>
      </w:tr>
      <w:tr w:rsidR="001E41F3" w14:paraId="360A9A48" w14:textId="77777777" w:rsidTr="008863B9">
        <w:tc>
          <w:tcPr>
            <w:tcW w:w="2694" w:type="dxa"/>
            <w:gridSpan w:val="2"/>
            <w:tcBorders>
              <w:left w:val="single" w:sz="4" w:space="0" w:color="auto"/>
              <w:bottom w:val="single" w:sz="4" w:space="0" w:color="auto"/>
            </w:tcBorders>
          </w:tcPr>
          <w:p w14:paraId="21E9A08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F4018" w14:textId="77777777" w:rsidR="001E41F3" w:rsidRDefault="001E41F3">
            <w:pPr>
              <w:pStyle w:val="CRCoverPage"/>
              <w:spacing w:after="0"/>
              <w:ind w:left="100"/>
              <w:rPr>
                <w:noProof/>
              </w:rPr>
            </w:pPr>
          </w:p>
        </w:tc>
      </w:tr>
      <w:tr w:rsidR="008863B9" w:rsidRPr="008863B9" w14:paraId="7329EEB2" w14:textId="77777777" w:rsidTr="008863B9">
        <w:tc>
          <w:tcPr>
            <w:tcW w:w="2694" w:type="dxa"/>
            <w:gridSpan w:val="2"/>
            <w:tcBorders>
              <w:top w:val="single" w:sz="4" w:space="0" w:color="auto"/>
              <w:bottom w:val="single" w:sz="4" w:space="0" w:color="auto"/>
            </w:tcBorders>
          </w:tcPr>
          <w:p w14:paraId="4FCD93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A14D94" w14:textId="77777777" w:rsidR="008863B9" w:rsidRPr="008863B9" w:rsidRDefault="008863B9">
            <w:pPr>
              <w:pStyle w:val="CRCoverPage"/>
              <w:spacing w:after="0"/>
              <w:ind w:left="100"/>
              <w:rPr>
                <w:noProof/>
                <w:sz w:val="8"/>
                <w:szCs w:val="8"/>
              </w:rPr>
            </w:pPr>
          </w:p>
        </w:tc>
      </w:tr>
      <w:tr w:rsidR="008863B9" w14:paraId="15FD560A" w14:textId="77777777" w:rsidTr="008863B9">
        <w:tc>
          <w:tcPr>
            <w:tcW w:w="2694" w:type="dxa"/>
            <w:gridSpan w:val="2"/>
            <w:tcBorders>
              <w:top w:val="single" w:sz="4" w:space="0" w:color="auto"/>
              <w:left w:val="single" w:sz="4" w:space="0" w:color="auto"/>
              <w:bottom w:val="single" w:sz="4" w:space="0" w:color="auto"/>
            </w:tcBorders>
          </w:tcPr>
          <w:p w14:paraId="2AB70AE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999C7" w14:textId="77777777" w:rsidR="008863B9" w:rsidRDefault="008863B9">
            <w:pPr>
              <w:pStyle w:val="CRCoverPage"/>
              <w:spacing w:after="0"/>
              <w:ind w:left="100"/>
              <w:rPr>
                <w:noProof/>
              </w:rPr>
            </w:pPr>
          </w:p>
        </w:tc>
      </w:tr>
    </w:tbl>
    <w:p w14:paraId="32DA82F1" w14:textId="77777777" w:rsidR="001E41F3" w:rsidRDefault="001E41F3">
      <w:pPr>
        <w:pStyle w:val="CRCoverPage"/>
        <w:spacing w:after="0"/>
        <w:rPr>
          <w:noProof/>
          <w:sz w:val="8"/>
          <w:szCs w:val="8"/>
        </w:rPr>
      </w:pPr>
    </w:p>
    <w:p w14:paraId="5C36F54B"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CE7EC12" w14:textId="77777777" w:rsidR="00B0047E" w:rsidRDefault="00B0047E" w:rsidP="00B0047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4349C702" w14:textId="77777777" w:rsidR="00090503" w:rsidRDefault="005C7322" w:rsidP="00090503">
      <w:pPr>
        <w:pStyle w:val="Heading2"/>
      </w:pPr>
      <w:r>
        <w:rPr>
          <w:rFonts w:eastAsia="Times New Roman"/>
          <w:lang w:eastAsia="ja-JP"/>
        </w:rPr>
        <w:t xml:space="preserve"> </w:t>
      </w:r>
      <w:bookmarkStart w:id="3" w:name="_Toc11145368"/>
      <w:r w:rsidR="00090503">
        <w:t>6.4</w:t>
      </w:r>
      <w:r w:rsidR="00090503">
        <w:tab/>
        <w:t>PDU Session related policy information</w:t>
      </w:r>
      <w:bookmarkEnd w:id="3"/>
    </w:p>
    <w:p w14:paraId="00646A3A" w14:textId="77777777" w:rsidR="00090503" w:rsidRDefault="00090503" w:rsidP="00090503">
      <w:pPr>
        <w:rPr>
          <w:rFonts w:eastAsia="DengXian"/>
        </w:rPr>
      </w:pPr>
      <w:r>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274BF17D" w14:textId="77777777" w:rsidR="00090503" w:rsidRDefault="00090503" w:rsidP="00090503">
      <w:pPr>
        <w:rPr>
          <w:rFonts w:eastAsia="DengXian"/>
        </w:rPr>
      </w:pPr>
      <w:r>
        <w:rPr>
          <w:rFonts w:eastAsia="DengXian"/>
        </w:rPr>
        <w:t>Table 6.4-1 includes the PDU Session related policy information.</w:t>
      </w:r>
    </w:p>
    <w:p w14:paraId="277C07A7" w14:textId="77777777" w:rsidR="00090503" w:rsidRDefault="00090503" w:rsidP="00090503">
      <w:pPr>
        <w:rPr>
          <w:rFonts w:eastAsia="DengXian"/>
        </w:rPr>
      </w:pPr>
      <w:r>
        <w:rPr>
          <w:rFonts w:eastAsia="DengXian"/>
        </w:rPr>
        <w:t>The differences with table 6.4 and table 6.6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5C3E5F38" w14:textId="77777777" w:rsidR="00090503" w:rsidRDefault="00090503" w:rsidP="00090503">
      <w:pPr>
        <w:pStyle w:val="TH"/>
        <w:rPr>
          <w:rFonts w:eastAsia="Times New Roman"/>
        </w:rPr>
      </w:pPr>
      <w:r>
        <w:t>Table 6.4-1: PDU Session related policy information</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0"/>
        <w:gridCol w:w="1619"/>
        <w:gridCol w:w="1260"/>
        <w:gridCol w:w="1799"/>
      </w:tblGrid>
      <w:tr w:rsidR="00090503" w14:paraId="7E86EE7A" w14:textId="77777777" w:rsidTr="00090503">
        <w:trPr>
          <w:tblHeader/>
        </w:trPr>
        <w:tc>
          <w:tcPr>
            <w:tcW w:w="2047" w:type="dxa"/>
            <w:tcBorders>
              <w:top w:val="single" w:sz="4" w:space="0" w:color="auto"/>
              <w:left w:val="single" w:sz="4" w:space="0" w:color="auto"/>
              <w:bottom w:val="single" w:sz="4" w:space="0" w:color="auto"/>
              <w:right w:val="single" w:sz="4" w:space="0" w:color="auto"/>
            </w:tcBorders>
            <w:hideMark/>
          </w:tcPr>
          <w:p w14:paraId="5FD7C11B" w14:textId="77777777" w:rsidR="00090503" w:rsidRDefault="00090503">
            <w:pPr>
              <w:pStyle w:val="TAH"/>
            </w:pPr>
            <w:r>
              <w:t>Attribute</w:t>
            </w:r>
          </w:p>
        </w:tc>
        <w:tc>
          <w:tcPr>
            <w:tcW w:w="2741" w:type="dxa"/>
            <w:tcBorders>
              <w:top w:val="single" w:sz="4" w:space="0" w:color="auto"/>
              <w:left w:val="single" w:sz="4" w:space="0" w:color="auto"/>
              <w:bottom w:val="single" w:sz="4" w:space="0" w:color="auto"/>
              <w:right w:val="single" w:sz="4" w:space="0" w:color="auto"/>
            </w:tcBorders>
            <w:hideMark/>
          </w:tcPr>
          <w:p w14:paraId="731819DF" w14:textId="77777777" w:rsidR="00090503" w:rsidRDefault="00090503">
            <w:pPr>
              <w:pStyle w:val="TAH"/>
            </w:pPr>
            <w:r>
              <w:t>Description</w:t>
            </w:r>
          </w:p>
        </w:tc>
        <w:tc>
          <w:tcPr>
            <w:tcW w:w="1620" w:type="dxa"/>
            <w:tcBorders>
              <w:top w:val="single" w:sz="4" w:space="0" w:color="auto"/>
              <w:left w:val="single" w:sz="4" w:space="0" w:color="auto"/>
              <w:bottom w:val="single" w:sz="4" w:space="0" w:color="auto"/>
              <w:right w:val="single" w:sz="4" w:space="0" w:color="auto"/>
            </w:tcBorders>
            <w:hideMark/>
          </w:tcPr>
          <w:p w14:paraId="7EA583E2" w14:textId="77777777" w:rsidR="00090503" w:rsidRDefault="00090503">
            <w:pPr>
              <w:pStyle w:val="TAH"/>
            </w:pPr>
            <w:r>
              <w:t>PCF permitted to modify for dynamically provided information</w:t>
            </w:r>
          </w:p>
        </w:tc>
        <w:tc>
          <w:tcPr>
            <w:tcW w:w="1260" w:type="dxa"/>
            <w:tcBorders>
              <w:top w:val="single" w:sz="4" w:space="0" w:color="auto"/>
              <w:left w:val="single" w:sz="4" w:space="0" w:color="auto"/>
              <w:bottom w:val="single" w:sz="4" w:space="0" w:color="auto"/>
              <w:right w:val="single" w:sz="4" w:space="0" w:color="auto"/>
            </w:tcBorders>
            <w:hideMark/>
          </w:tcPr>
          <w:p w14:paraId="2EC16951" w14:textId="77777777" w:rsidR="00090503" w:rsidRDefault="00090503">
            <w:pPr>
              <w:pStyle w:val="TAH"/>
            </w:pPr>
            <w:r>
              <w:t>Scope</w:t>
            </w:r>
          </w:p>
        </w:tc>
        <w:tc>
          <w:tcPr>
            <w:tcW w:w="1800" w:type="dxa"/>
            <w:tcBorders>
              <w:top w:val="single" w:sz="4" w:space="0" w:color="auto"/>
              <w:left w:val="single" w:sz="4" w:space="0" w:color="auto"/>
              <w:bottom w:val="single" w:sz="4" w:space="0" w:color="auto"/>
              <w:right w:val="single" w:sz="4" w:space="0" w:color="auto"/>
            </w:tcBorders>
            <w:hideMark/>
          </w:tcPr>
          <w:p w14:paraId="4CF217C6" w14:textId="77777777" w:rsidR="00090503" w:rsidRDefault="00090503">
            <w:pPr>
              <w:pStyle w:val="TAH"/>
            </w:pPr>
            <w:r>
              <w:t xml:space="preserve">Differences compared with table 6.4. </w:t>
            </w:r>
            <w:r>
              <w:rPr>
                <w:rFonts w:eastAsia="DengXian"/>
              </w:rPr>
              <w:t>and 6.6</w:t>
            </w:r>
            <w:r>
              <w:rPr>
                <w:rFonts w:eastAsia="DengXian"/>
                <w:b w:val="0"/>
                <w:lang w:val="en-US"/>
              </w:rPr>
              <w:t xml:space="preserve"> </w:t>
            </w:r>
            <w:r>
              <w:t>in TS 23.203 [4]</w:t>
            </w:r>
          </w:p>
        </w:tc>
      </w:tr>
      <w:tr w:rsidR="00090503" w14:paraId="626E3F1E" w14:textId="77777777" w:rsidTr="00090503">
        <w:tc>
          <w:tcPr>
            <w:tcW w:w="2047" w:type="dxa"/>
            <w:tcBorders>
              <w:top w:val="single" w:sz="4" w:space="0" w:color="auto"/>
              <w:left w:val="single" w:sz="4" w:space="0" w:color="auto"/>
              <w:bottom w:val="single" w:sz="4" w:space="0" w:color="auto"/>
              <w:right w:val="single" w:sz="4" w:space="0" w:color="auto"/>
            </w:tcBorders>
            <w:hideMark/>
          </w:tcPr>
          <w:p w14:paraId="1977BF93" w14:textId="77777777" w:rsidR="00090503" w:rsidRDefault="00090503">
            <w:pPr>
              <w:pStyle w:val="TAL"/>
            </w:pPr>
            <w:r>
              <w:t>Charging information</w:t>
            </w:r>
          </w:p>
        </w:tc>
        <w:tc>
          <w:tcPr>
            <w:tcW w:w="2741" w:type="dxa"/>
            <w:tcBorders>
              <w:top w:val="single" w:sz="4" w:space="0" w:color="auto"/>
              <w:left w:val="single" w:sz="4" w:space="0" w:color="auto"/>
              <w:bottom w:val="single" w:sz="4" w:space="0" w:color="auto"/>
              <w:right w:val="single" w:sz="4" w:space="0" w:color="auto"/>
            </w:tcBorders>
            <w:hideMark/>
          </w:tcPr>
          <w:p w14:paraId="21FD2A9E" w14:textId="77777777" w:rsidR="00090503" w:rsidRDefault="00090503">
            <w:pPr>
              <w:pStyle w:val="TAL"/>
              <w:rPr>
                <w:lang w:val="x-none"/>
              </w:rPr>
            </w:pPr>
            <w:r>
              <w:t>Defines the containing CHF address.</w:t>
            </w:r>
          </w:p>
        </w:tc>
        <w:tc>
          <w:tcPr>
            <w:tcW w:w="1620" w:type="dxa"/>
            <w:tcBorders>
              <w:top w:val="single" w:sz="4" w:space="0" w:color="auto"/>
              <w:left w:val="single" w:sz="4" w:space="0" w:color="auto"/>
              <w:bottom w:val="single" w:sz="4" w:space="0" w:color="auto"/>
              <w:right w:val="single" w:sz="4" w:space="0" w:color="auto"/>
            </w:tcBorders>
            <w:hideMark/>
          </w:tcPr>
          <w:p w14:paraId="0858BC6E" w14:textId="77777777" w:rsidR="00090503" w:rsidRDefault="00090503">
            <w:pPr>
              <w:pStyle w:val="TAL"/>
            </w:pPr>
            <w:r>
              <w:rPr>
                <w:rFonts w:eastAsia="DengXian"/>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4F4170F2" w14:textId="77777777" w:rsidR="00090503" w:rsidRDefault="00090503">
            <w:pPr>
              <w:pStyle w:val="TAL"/>
              <w:rPr>
                <w:lang w:val="x-none"/>
              </w:rPr>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1C96DB78" w14:textId="77777777" w:rsidR="00090503" w:rsidRDefault="00090503">
            <w:pPr>
              <w:pStyle w:val="TAL"/>
            </w:pPr>
            <w:r>
              <w:rPr>
                <w:rFonts w:eastAsia="DengXian"/>
              </w:rPr>
              <w:t>None</w:t>
            </w:r>
          </w:p>
        </w:tc>
      </w:tr>
      <w:tr w:rsidR="00090503" w14:paraId="2D823A2B" w14:textId="77777777" w:rsidTr="00090503">
        <w:tc>
          <w:tcPr>
            <w:tcW w:w="2047" w:type="dxa"/>
            <w:tcBorders>
              <w:top w:val="single" w:sz="4" w:space="0" w:color="auto"/>
              <w:left w:val="single" w:sz="4" w:space="0" w:color="auto"/>
              <w:bottom w:val="single" w:sz="4" w:space="0" w:color="auto"/>
              <w:right w:val="single" w:sz="4" w:space="0" w:color="auto"/>
            </w:tcBorders>
            <w:hideMark/>
          </w:tcPr>
          <w:p w14:paraId="3A784867" w14:textId="77777777" w:rsidR="00090503" w:rsidRDefault="00090503">
            <w:pPr>
              <w:pStyle w:val="TAL"/>
            </w:pPr>
            <w:r>
              <w:t>Default charging method</w:t>
            </w:r>
          </w:p>
        </w:tc>
        <w:tc>
          <w:tcPr>
            <w:tcW w:w="2741" w:type="dxa"/>
            <w:tcBorders>
              <w:top w:val="single" w:sz="4" w:space="0" w:color="auto"/>
              <w:left w:val="single" w:sz="4" w:space="0" w:color="auto"/>
              <w:bottom w:val="single" w:sz="4" w:space="0" w:color="auto"/>
              <w:right w:val="single" w:sz="4" w:space="0" w:color="auto"/>
            </w:tcBorders>
            <w:hideMark/>
          </w:tcPr>
          <w:p w14:paraId="337E5D7A" w14:textId="77777777" w:rsidR="00090503" w:rsidRDefault="00090503">
            <w:pPr>
              <w:pStyle w:val="TAL"/>
              <w:rPr>
                <w:lang w:val="x-none"/>
              </w:rPr>
            </w:pPr>
            <w:r>
              <w:t xml:space="preserve">Defines the default charging method for the </w:t>
            </w:r>
            <w:r>
              <w:rPr>
                <w:rFonts w:eastAsia="DengXian"/>
              </w:rPr>
              <w:t>PDU</w:t>
            </w:r>
            <w:r>
              <w:t xml:space="preserve"> Session.</w:t>
            </w:r>
          </w:p>
        </w:tc>
        <w:tc>
          <w:tcPr>
            <w:tcW w:w="1620" w:type="dxa"/>
            <w:tcBorders>
              <w:top w:val="single" w:sz="4" w:space="0" w:color="auto"/>
              <w:left w:val="single" w:sz="4" w:space="0" w:color="auto"/>
              <w:bottom w:val="single" w:sz="4" w:space="0" w:color="auto"/>
              <w:right w:val="single" w:sz="4" w:space="0" w:color="auto"/>
            </w:tcBorders>
            <w:hideMark/>
          </w:tcPr>
          <w:p w14:paraId="11D4E4CB" w14:textId="77777777" w:rsidR="00090503" w:rsidRDefault="00090503">
            <w:pPr>
              <w:pStyle w:val="TAL"/>
            </w:pPr>
            <w:r>
              <w:rPr>
                <w:rFonts w:eastAsia="DengXian"/>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2F5A008F" w14:textId="77777777" w:rsidR="00090503" w:rsidRDefault="00090503">
            <w:pPr>
              <w:pStyle w:val="TAL"/>
              <w:rPr>
                <w:lang w:val="x-none"/>
              </w:rPr>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2AD44C5C" w14:textId="77777777" w:rsidR="00090503" w:rsidRDefault="00090503">
            <w:pPr>
              <w:pStyle w:val="TAL"/>
            </w:pPr>
            <w:r>
              <w:rPr>
                <w:rFonts w:eastAsia="DengXian"/>
              </w:rPr>
              <w:t>None</w:t>
            </w:r>
          </w:p>
        </w:tc>
      </w:tr>
      <w:tr w:rsidR="00090503" w14:paraId="702A5949" w14:textId="77777777" w:rsidTr="00090503">
        <w:tc>
          <w:tcPr>
            <w:tcW w:w="2047" w:type="dxa"/>
            <w:tcBorders>
              <w:top w:val="single" w:sz="4" w:space="0" w:color="auto"/>
              <w:left w:val="single" w:sz="4" w:space="0" w:color="auto"/>
              <w:bottom w:val="single" w:sz="4" w:space="0" w:color="auto"/>
              <w:right w:val="single" w:sz="4" w:space="0" w:color="auto"/>
            </w:tcBorders>
          </w:tcPr>
          <w:p w14:paraId="38F4BD38" w14:textId="5C800774" w:rsidR="00090503" w:rsidRDefault="00090503">
            <w:pPr>
              <w:pStyle w:val="TAL"/>
            </w:pPr>
            <w:ins w:id="4" w:author="Shen, Sherry (NSB - CN/Beijing)" w:date="2019-06-17T18:22:00Z">
              <w:r>
                <w:t xml:space="preserve">PDU session </w:t>
              </w:r>
            </w:ins>
            <w:ins w:id="5" w:author="Shen, Sherry (NSB - CN/Beijing)" w:date="2019-06-17T21:47:00Z">
              <w:r w:rsidR="00905A99">
                <w:t xml:space="preserve">offline only </w:t>
              </w:r>
            </w:ins>
            <w:ins w:id="6" w:author="Shen, Sherry (NSB - CN/Beijing)" w:date="2019-06-17T18:22:00Z">
              <w:r>
                <w:t>charging method</w:t>
              </w:r>
            </w:ins>
          </w:p>
        </w:tc>
        <w:tc>
          <w:tcPr>
            <w:tcW w:w="2741" w:type="dxa"/>
            <w:tcBorders>
              <w:top w:val="single" w:sz="4" w:space="0" w:color="auto"/>
              <w:left w:val="single" w:sz="4" w:space="0" w:color="auto"/>
              <w:bottom w:val="single" w:sz="4" w:space="0" w:color="auto"/>
              <w:right w:val="single" w:sz="4" w:space="0" w:color="auto"/>
            </w:tcBorders>
          </w:tcPr>
          <w:p w14:paraId="200BCD09" w14:textId="3CCE581B" w:rsidR="00090503" w:rsidRDefault="00090503">
            <w:pPr>
              <w:pStyle w:val="TAL"/>
            </w:pPr>
            <w:ins w:id="7" w:author="Shen, Sherry (NSB - CN/Beijing)" w:date="2019-06-17T18:22:00Z">
              <w:r>
                <w:t xml:space="preserve">Defines the indication of </w:t>
              </w:r>
            </w:ins>
            <w:ins w:id="8" w:author="Shen, Sherry (NSB - CN/Beijing)" w:date="2019-06-17T18:23:00Z">
              <w:r>
                <w:t>“offline only”</w:t>
              </w:r>
            </w:ins>
            <w:ins w:id="9" w:author="Shen, Sherry (NSB - CN/Beijing)" w:date="2019-06-17T18:22:00Z">
              <w:r>
                <w:t xml:space="preserve"> charging method for the </w:t>
              </w:r>
              <w:r>
                <w:rPr>
                  <w:rFonts w:eastAsia="DengXian"/>
                </w:rPr>
                <w:t>PDU</w:t>
              </w:r>
              <w:r>
                <w:t xml:space="preserve"> Session.</w:t>
              </w:r>
            </w:ins>
          </w:p>
        </w:tc>
        <w:tc>
          <w:tcPr>
            <w:tcW w:w="1620" w:type="dxa"/>
            <w:tcBorders>
              <w:top w:val="single" w:sz="4" w:space="0" w:color="auto"/>
              <w:left w:val="single" w:sz="4" w:space="0" w:color="auto"/>
              <w:bottom w:val="single" w:sz="4" w:space="0" w:color="auto"/>
              <w:right w:val="single" w:sz="4" w:space="0" w:color="auto"/>
            </w:tcBorders>
          </w:tcPr>
          <w:p w14:paraId="7FC594E1" w14:textId="2FF9F2B3" w:rsidR="00090503" w:rsidRDefault="00090503">
            <w:pPr>
              <w:pStyle w:val="TAL"/>
              <w:rPr>
                <w:rFonts w:eastAsia="DengXian"/>
                <w:lang w:eastAsia="zh-CN"/>
              </w:rPr>
            </w:pPr>
            <w:ins w:id="10" w:author="Shen, Sherry (NSB - CN/Beijing)" w:date="2019-06-17T18:23:00Z">
              <w:r>
                <w:rPr>
                  <w:rFonts w:eastAsia="DengXian"/>
                  <w:lang w:eastAsia="zh-CN"/>
                </w:rPr>
                <w:t>No</w:t>
              </w:r>
            </w:ins>
          </w:p>
        </w:tc>
        <w:tc>
          <w:tcPr>
            <w:tcW w:w="1260" w:type="dxa"/>
            <w:tcBorders>
              <w:top w:val="single" w:sz="4" w:space="0" w:color="auto"/>
              <w:left w:val="single" w:sz="4" w:space="0" w:color="auto"/>
              <w:bottom w:val="single" w:sz="4" w:space="0" w:color="auto"/>
              <w:right w:val="single" w:sz="4" w:space="0" w:color="auto"/>
            </w:tcBorders>
          </w:tcPr>
          <w:p w14:paraId="59ED67EF" w14:textId="6922E4D6" w:rsidR="00090503" w:rsidRDefault="00090503">
            <w:pPr>
              <w:pStyle w:val="TAL"/>
            </w:pPr>
            <w:ins w:id="11" w:author="Shen, Sherry (NSB - CN/Beijing)" w:date="2019-06-17T18:23:00Z">
              <w:r>
                <w:t>PDU Session</w:t>
              </w:r>
            </w:ins>
          </w:p>
        </w:tc>
        <w:tc>
          <w:tcPr>
            <w:tcW w:w="1800" w:type="dxa"/>
            <w:tcBorders>
              <w:top w:val="single" w:sz="4" w:space="0" w:color="auto"/>
              <w:left w:val="single" w:sz="4" w:space="0" w:color="auto"/>
              <w:bottom w:val="single" w:sz="4" w:space="0" w:color="auto"/>
              <w:right w:val="single" w:sz="4" w:space="0" w:color="auto"/>
            </w:tcBorders>
          </w:tcPr>
          <w:p w14:paraId="03B920C2" w14:textId="71BEA70B" w:rsidR="00090503" w:rsidRDefault="00090503">
            <w:pPr>
              <w:pStyle w:val="TAL"/>
              <w:rPr>
                <w:rFonts w:eastAsia="DengXian"/>
              </w:rPr>
            </w:pPr>
            <w:ins w:id="12" w:author="Shen, Sherry (NSB - CN/Beijing)" w:date="2019-06-17T18:23:00Z">
              <w:r>
                <w:rPr>
                  <w:rFonts w:eastAsia="DengXian"/>
                </w:rPr>
                <w:t>Added</w:t>
              </w:r>
            </w:ins>
          </w:p>
        </w:tc>
      </w:tr>
      <w:tr w:rsidR="00090503" w14:paraId="72D05560" w14:textId="77777777" w:rsidTr="00090503">
        <w:tc>
          <w:tcPr>
            <w:tcW w:w="2047" w:type="dxa"/>
            <w:tcBorders>
              <w:top w:val="single" w:sz="4" w:space="0" w:color="auto"/>
              <w:left w:val="single" w:sz="4" w:space="0" w:color="auto"/>
              <w:bottom w:val="single" w:sz="4" w:space="0" w:color="auto"/>
              <w:right w:val="single" w:sz="4" w:space="0" w:color="auto"/>
            </w:tcBorders>
            <w:hideMark/>
          </w:tcPr>
          <w:p w14:paraId="77FE47CE" w14:textId="77777777" w:rsidR="00090503" w:rsidRDefault="00090503">
            <w:pPr>
              <w:pStyle w:val="TAL"/>
            </w:pPr>
            <w:r>
              <w:t>Policy control request trigger</w:t>
            </w:r>
          </w:p>
        </w:tc>
        <w:tc>
          <w:tcPr>
            <w:tcW w:w="2741" w:type="dxa"/>
            <w:tcBorders>
              <w:top w:val="single" w:sz="4" w:space="0" w:color="auto"/>
              <w:left w:val="single" w:sz="4" w:space="0" w:color="auto"/>
              <w:bottom w:val="single" w:sz="4" w:space="0" w:color="auto"/>
              <w:right w:val="single" w:sz="4" w:space="0" w:color="auto"/>
            </w:tcBorders>
            <w:hideMark/>
          </w:tcPr>
          <w:p w14:paraId="71158EE9" w14:textId="77777777" w:rsidR="00090503" w:rsidRDefault="00090503">
            <w:pPr>
              <w:pStyle w:val="TAL"/>
              <w:rPr>
                <w:lang w:val="x-none"/>
              </w:rPr>
            </w:pPr>
            <w:r>
              <w:t>Defines the event(s) that shall cause a re-request of PCC rules for the PDU Session.</w:t>
            </w:r>
          </w:p>
        </w:tc>
        <w:tc>
          <w:tcPr>
            <w:tcW w:w="1620" w:type="dxa"/>
            <w:tcBorders>
              <w:top w:val="single" w:sz="4" w:space="0" w:color="auto"/>
              <w:left w:val="single" w:sz="4" w:space="0" w:color="auto"/>
              <w:bottom w:val="single" w:sz="4" w:space="0" w:color="auto"/>
              <w:right w:val="single" w:sz="4" w:space="0" w:color="auto"/>
            </w:tcBorders>
            <w:hideMark/>
          </w:tcPr>
          <w:p w14:paraId="63188232" w14:textId="77777777" w:rsidR="00090503" w:rsidRDefault="00090503">
            <w:pPr>
              <w:pStyle w:val="TAL"/>
            </w:pPr>
            <w:r>
              <w:rPr>
                <w:rFonts w:eastAsia="DengXian"/>
              </w:rPr>
              <w:t>Yes</w:t>
            </w:r>
          </w:p>
        </w:tc>
        <w:tc>
          <w:tcPr>
            <w:tcW w:w="1260" w:type="dxa"/>
            <w:tcBorders>
              <w:top w:val="single" w:sz="4" w:space="0" w:color="auto"/>
              <w:left w:val="single" w:sz="4" w:space="0" w:color="auto"/>
              <w:bottom w:val="single" w:sz="4" w:space="0" w:color="auto"/>
              <w:right w:val="single" w:sz="4" w:space="0" w:color="auto"/>
            </w:tcBorders>
            <w:hideMark/>
          </w:tcPr>
          <w:p w14:paraId="3E479440" w14:textId="77777777" w:rsidR="00090503" w:rsidRDefault="00090503">
            <w:pPr>
              <w:pStyle w:val="TAL"/>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5B0F3E27" w14:textId="77777777" w:rsidR="00090503" w:rsidRDefault="00090503">
            <w:pPr>
              <w:pStyle w:val="TAL"/>
            </w:pPr>
            <w:r>
              <w:rPr>
                <w:rFonts w:eastAsia="DengXian"/>
              </w:rPr>
              <w:t xml:space="preserve">Explicitly subscribed by invoking </w:t>
            </w:r>
            <w:proofErr w:type="spellStart"/>
            <w:r>
              <w:rPr>
                <w:rFonts w:eastAsia="DengXian"/>
              </w:rPr>
              <w:t>Npcf_SMPolicyControl</w:t>
            </w:r>
            <w:proofErr w:type="spellEnd"/>
            <w:r>
              <w:rPr>
                <w:rFonts w:eastAsia="DengXian"/>
              </w:rPr>
              <w:t xml:space="preserve"> service operation</w:t>
            </w:r>
          </w:p>
        </w:tc>
      </w:tr>
      <w:tr w:rsidR="00090503" w14:paraId="45BC0BBA" w14:textId="77777777" w:rsidTr="00090503">
        <w:tc>
          <w:tcPr>
            <w:tcW w:w="2047" w:type="dxa"/>
            <w:tcBorders>
              <w:top w:val="single" w:sz="4" w:space="0" w:color="auto"/>
              <w:left w:val="single" w:sz="4" w:space="0" w:color="auto"/>
              <w:bottom w:val="single" w:sz="4" w:space="0" w:color="auto"/>
              <w:right w:val="single" w:sz="4" w:space="0" w:color="auto"/>
            </w:tcBorders>
            <w:hideMark/>
          </w:tcPr>
          <w:p w14:paraId="3D6843B4" w14:textId="77777777" w:rsidR="00090503" w:rsidRDefault="00090503">
            <w:pPr>
              <w:pStyle w:val="TAL"/>
            </w:pPr>
            <w:r>
              <w:t>Authorized QoS per bearer (UE-initiated IP</w:t>
            </w:r>
            <w:r>
              <w:noBreakHyphen/>
              <w:t>CAN bearer activation/modification)</w:t>
            </w:r>
          </w:p>
        </w:tc>
        <w:tc>
          <w:tcPr>
            <w:tcW w:w="2741" w:type="dxa"/>
            <w:tcBorders>
              <w:top w:val="single" w:sz="4" w:space="0" w:color="auto"/>
              <w:left w:val="single" w:sz="4" w:space="0" w:color="auto"/>
              <w:bottom w:val="single" w:sz="4" w:space="0" w:color="auto"/>
              <w:right w:val="single" w:sz="4" w:space="0" w:color="auto"/>
            </w:tcBorders>
            <w:hideMark/>
          </w:tcPr>
          <w:p w14:paraId="63FA25BB" w14:textId="77777777" w:rsidR="00090503" w:rsidRDefault="00090503">
            <w:pPr>
              <w:pStyle w:val="TAL"/>
              <w:rPr>
                <w:lang w:val="x-none"/>
              </w:rPr>
            </w:pPr>
            <w:r>
              <w:t>Defines the authorised QoS for the IP</w:t>
            </w:r>
            <w:r>
              <w:noBreakHyphen/>
              <w:t>CAN bearer (QCI, GBR, MBR).</w:t>
            </w:r>
          </w:p>
        </w:tc>
        <w:tc>
          <w:tcPr>
            <w:tcW w:w="1620" w:type="dxa"/>
            <w:tcBorders>
              <w:top w:val="single" w:sz="4" w:space="0" w:color="auto"/>
              <w:left w:val="single" w:sz="4" w:space="0" w:color="auto"/>
              <w:bottom w:val="single" w:sz="4" w:space="0" w:color="auto"/>
              <w:right w:val="single" w:sz="4" w:space="0" w:color="auto"/>
            </w:tcBorders>
            <w:hideMark/>
          </w:tcPr>
          <w:p w14:paraId="0E8672DE" w14:textId="77777777" w:rsidR="00090503" w:rsidRDefault="00090503">
            <w:pPr>
              <w:pStyle w:val="TAL"/>
            </w:pPr>
            <w:r>
              <w:t>Yes</w:t>
            </w:r>
          </w:p>
        </w:tc>
        <w:tc>
          <w:tcPr>
            <w:tcW w:w="1260" w:type="dxa"/>
            <w:tcBorders>
              <w:top w:val="single" w:sz="4" w:space="0" w:color="auto"/>
              <w:left w:val="single" w:sz="4" w:space="0" w:color="auto"/>
              <w:bottom w:val="single" w:sz="4" w:space="0" w:color="auto"/>
              <w:right w:val="single" w:sz="4" w:space="0" w:color="auto"/>
            </w:tcBorders>
            <w:hideMark/>
          </w:tcPr>
          <w:p w14:paraId="56F172C2" w14:textId="77777777" w:rsidR="00090503" w:rsidRDefault="00090503">
            <w:pPr>
              <w:pStyle w:val="TAL"/>
              <w:rPr>
                <w:lang w:val="x-none"/>
              </w:rPr>
            </w:pPr>
            <w:r>
              <w:t>IP</w:t>
            </w:r>
            <w:r>
              <w:noBreakHyphen/>
              <w:t>CAN bearer</w:t>
            </w:r>
          </w:p>
        </w:tc>
        <w:tc>
          <w:tcPr>
            <w:tcW w:w="1800" w:type="dxa"/>
            <w:tcBorders>
              <w:top w:val="single" w:sz="4" w:space="0" w:color="auto"/>
              <w:left w:val="single" w:sz="4" w:space="0" w:color="auto"/>
              <w:bottom w:val="single" w:sz="4" w:space="0" w:color="auto"/>
              <w:right w:val="single" w:sz="4" w:space="0" w:color="auto"/>
            </w:tcBorders>
            <w:hideMark/>
          </w:tcPr>
          <w:p w14:paraId="07CC5A97" w14:textId="77777777" w:rsidR="00090503" w:rsidRDefault="00090503">
            <w:pPr>
              <w:pStyle w:val="TAL"/>
            </w:pPr>
            <w:r>
              <w:t>Removed</w:t>
            </w:r>
          </w:p>
        </w:tc>
      </w:tr>
      <w:tr w:rsidR="00090503" w14:paraId="6453C1D1" w14:textId="77777777" w:rsidTr="00090503">
        <w:tc>
          <w:tcPr>
            <w:tcW w:w="2047" w:type="dxa"/>
            <w:tcBorders>
              <w:top w:val="single" w:sz="4" w:space="0" w:color="auto"/>
              <w:left w:val="single" w:sz="4" w:space="0" w:color="auto"/>
              <w:bottom w:val="single" w:sz="4" w:space="0" w:color="auto"/>
              <w:right w:val="single" w:sz="4" w:space="0" w:color="auto"/>
            </w:tcBorders>
            <w:hideMark/>
          </w:tcPr>
          <w:p w14:paraId="5A1AB33D" w14:textId="77777777" w:rsidR="00090503" w:rsidRDefault="00090503">
            <w:pPr>
              <w:pStyle w:val="TAL"/>
            </w:pPr>
            <w:r>
              <w:t>Authorized MBR per QCI (network initiated IP</w:t>
            </w:r>
            <w:r>
              <w:noBreakHyphen/>
              <w:t>CAN bearer activation/modification)</w:t>
            </w:r>
          </w:p>
        </w:tc>
        <w:tc>
          <w:tcPr>
            <w:tcW w:w="2741" w:type="dxa"/>
            <w:tcBorders>
              <w:top w:val="single" w:sz="4" w:space="0" w:color="auto"/>
              <w:left w:val="single" w:sz="4" w:space="0" w:color="auto"/>
              <w:bottom w:val="single" w:sz="4" w:space="0" w:color="auto"/>
              <w:right w:val="single" w:sz="4" w:space="0" w:color="auto"/>
            </w:tcBorders>
            <w:hideMark/>
          </w:tcPr>
          <w:p w14:paraId="4D5B0EBD" w14:textId="77777777" w:rsidR="00090503" w:rsidRDefault="00090503">
            <w:pPr>
              <w:pStyle w:val="TAL"/>
              <w:rPr>
                <w:lang w:val="x-none"/>
              </w:rPr>
            </w:pPr>
            <w:r>
              <w:t>Defines the authorised MBR per QCI.</w:t>
            </w:r>
          </w:p>
        </w:tc>
        <w:tc>
          <w:tcPr>
            <w:tcW w:w="1620" w:type="dxa"/>
            <w:tcBorders>
              <w:top w:val="single" w:sz="4" w:space="0" w:color="auto"/>
              <w:left w:val="single" w:sz="4" w:space="0" w:color="auto"/>
              <w:bottom w:val="single" w:sz="4" w:space="0" w:color="auto"/>
              <w:right w:val="single" w:sz="4" w:space="0" w:color="auto"/>
            </w:tcBorders>
            <w:hideMark/>
          </w:tcPr>
          <w:p w14:paraId="395151DC" w14:textId="77777777" w:rsidR="00090503" w:rsidRDefault="00090503">
            <w:pPr>
              <w:pStyle w:val="TAL"/>
            </w:pPr>
            <w:r>
              <w:t>Yes</w:t>
            </w:r>
          </w:p>
        </w:tc>
        <w:tc>
          <w:tcPr>
            <w:tcW w:w="1260" w:type="dxa"/>
            <w:tcBorders>
              <w:top w:val="single" w:sz="4" w:space="0" w:color="auto"/>
              <w:left w:val="single" w:sz="4" w:space="0" w:color="auto"/>
              <w:bottom w:val="single" w:sz="4" w:space="0" w:color="auto"/>
              <w:right w:val="single" w:sz="4" w:space="0" w:color="auto"/>
            </w:tcBorders>
            <w:hideMark/>
          </w:tcPr>
          <w:p w14:paraId="7FBE3FA8" w14:textId="77777777" w:rsidR="00090503" w:rsidRDefault="00090503">
            <w:pPr>
              <w:pStyle w:val="TAL"/>
              <w:rPr>
                <w:lang w:val="x-none"/>
              </w:rPr>
            </w:pPr>
            <w:r>
              <w:t>IP</w:t>
            </w:r>
            <w:r>
              <w:noBreakHyphen/>
              <w:t>CAN session</w:t>
            </w:r>
          </w:p>
        </w:tc>
        <w:tc>
          <w:tcPr>
            <w:tcW w:w="1800" w:type="dxa"/>
            <w:tcBorders>
              <w:top w:val="single" w:sz="4" w:space="0" w:color="auto"/>
              <w:left w:val="single" w:sz="4" w:space="0" w:color="auto"/>
              <w:bottom w:val="single" w:sz="4" w:space="0" w:color="auto"/>
              <w:right w:val="single" w:sz="4" w:space="0" w:color="auto"/>
            </w:tcBorders>
            <w:hideMark/>
          </w:tcPr>
          <w:p w14:paraId="409D0EF6" w14:textId="77777777" w:rsidR="00090503" w:rsidRDefault="00090503">
            <w:pPr>
              <w:pStyle w:val="TAL"/>
            </w:pPr>
            <w:r>
              <w:t>Removed</w:t>
            </w:r>
          </w:p>
        </w:tc>
      </w:tr>
      <w:tr w:rsidR="00090503" w14:paraId="56405B25" w14:textId="77777777" w:rsidTr="00090503">
        <w:tc>
          <w:tcPr>
            <w:tcW w:w="2047" w:type="dxa"/>
            <w:tcBorders>
              <w:top w:val="single" w:sz="4" w:space="0" w:color="auto"/>
              <w:left w:val="single" w:sz="4" w:space="0" w:color="auto"/>
              <w:bottom w:val="single" w:sz="4" w:space="0" w:color="auto"/>
              <w:right w:val="single" w:sz="4" w:space="0" w:color="auto"/>
            </w:tcBorders>
            <w:hideMark/>
          </w:tcPr>
          <w:p w14:paraId="7C3F4F94" w14:textId="77777777" w:rsidR="00090503" w:rsidRDefault="00090503">
            <w:pPr>
              <w:pStyle w:val="TAL"/>
            </w:pPr>
            <w:r>
              <w:t>Revalidation time limit</w:t>
            </w:r>
          </w:p>
        </w:tc>
        <w:tc>
          <w:tcPr>
            <w:tcW w:w="2741" w:type="dxa"/>
            <w:tcBorders>
              <w:top w:val="single" w:sz="4" w:space="0" w:color="auto"/>
              <w:left w:val="single" w:sz="4" w:space="0" w:color="auto"/>
              <w:bottom w:val="single" w:sz="4" w:space="0" w:color="auto"/>
              <w:right w:val="single" w:sz="4" w:space="0" w:color="auto"/>
            </w:tcBorders>
            <w:hideMark/>
          </w:tcPr>
          <w:p w14:paraId="23DCED1C" w14:textId="77777777" w:rsidR="00090503" w:rsidRDefault="00090503">
            <w:pPr>
              <w:pStyle w:val="TAL"/>
              <w:rPr>
                <w:lang w:val="x-none"/>
              </w:rPr>
            </w:pPr>
            <w:r>
              <w:t>Defines the time period within which the SMF shall perform a PCC rules request.</w:t>
            </w:r>
          </w:p>
        </w:tc>
        <w:tc>
          <w:tcPr>
            <w:tcW w:w="1620" w:type="dxa"/>
            <w:tcBorders>
              <w:top w:val="single" w:sz="4" w:space="0" w:color="auto"/>
              <w:left w:val="single" w:sz="4" w:space="0" w:color="auto"/>
              <w:bottom w:val="single" w:sz="4" w:space="0" w:color="auto"/>
              <w:right w:val="single" w:sz="4" w:space="0" w:color="auto"/>
            </w:tcBorders>
            <w:hideMark/>
          </w:tcPr>
          <w:p w14:paraId="6D8106E3" w14:textId="77777777" w:rsidR="00090503" w:rsidRDefault="00090503">
            <w:pPr>
              <w:pStyle w:val="TAL"/>
            </w:pPr>
            <w:r>
              <w:t>Yes</w:t>
            </w:r>
          </w:p>
        </w:tc>
        <w:tc>
          <w:tcPr>
            <w:tcW w:w="1260" w:type="dxa"/>
            <w:tcBorders>
              <w:top w:val="single" w:sz="4" w:space="0" w:color="auto"/>
              <w:left w:val="single" w:sz="4" w:space="0" w:color="auto"/>
              <w:bottom w:val="single" w:sz="4" w:space="0" w:color="auto"/>
              <w:right w:val="single" w:sz="4" w:space="0" w:color="auto"/>
            </w:tcBorders>
            <w:hideMark/>
          </w:tcPr>
          <w:p w14:paraId="09F229C1" w14:textId="77777777" w:rsidR="00090503" w:rsidRDefault="00090503">
            <w:pPr>
              <w:pStyle w:val="TAL"/>
              <w:rPr>
                <w:lang w:val="x-none"/>
              </w:rPr>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2A388B2F" w14:textId="77777777" w:rsidR="00090503" w:rsidRDefault="00090503">
            <w:pPr>
              <w:pStyle w:val="TAL"/>
            </w:pPr>
            <w:r>
              <w:rPr>
                <w:rFonts w:eastAsia="DengXian"/>
                <w:lang w:eastAsia="zh-CN"/>
              </w:rPr>
              <w:t>None</w:t>
            </w:r>
          </w:p>
        </w:tc>
      </w:tr>
      <w:tr w:rsidR="00090503" w14:paraId="6CE38D98" w14:textId="77777777" w:rsidTr="00090503">
        <w:tc>
          <w:tcPr>
            <w:tcW w:w="2047" w:type="dxa"/>
            <w:tcBorders>
              <w:top w:val="single" w:sz="4" w:space="0" w:color="auto"/>
              <w:left w:val="single" w:sz="4" w:space="0" w:color="auto"/>
              <w:bottom w:val="single" w:sz="4" w:space="0" w:color="auto"/>
              <w:right w:val="single" w:sz="4" w:space="0" w:color="auto"/>
            </w:tcBorders>
            <w:hideMark/>
          </w:tcPr>
          <w:p w14:paraId="7DF588CF" w14:textId="77777777" w:rsidR="00090503" w:rsidRDefault="00090503">
            <w:pPr>
              <w:pStyle w:val="TAL"/>
            </w:pPr>
            <w:r>
              <w:t>PRA Identifier(s)</w:t>
            </w:r>
          </w:p>
        </w:tc>
        <w:tc>
          <w:tcPr>
            <w:tcW w:w="2741" w:type="dxa"/>
            <w:tcBorders>
              <w:top w:val="single" w:sz="4" w:space="0" w:color="auto"/>
              <w:left w:val="single" w:sz="4" w:space="0" w:color="auto"/>
              <w:bottom w:val="single" w:sz="4" w:space="0" w:color="auto"/>
              <w:right w:val="single" w:sz="4" w:space="0" w:color="auto"/>
            </w:tcBorders>
            <w:hideMark/>
          </w:tcPr>
          <w:p w14:paraId="4F8E5C64" w14:textId="77777777" w:rsidR="00090503" w:rsidRDefault="00090503">
            <w:pPr>
              <w:pStyle w:val="TAL"/>
              <w:rPr>
                <w:lang w:val="x-none"/>
              </w:rPr>
            </w:pPr>
            <w:r>
              <w:t>Defines the Presence Reporting Area(s) to monitor for the UE with respect to entering/leaving</w:t>
            </w:r>
          </w:p>
        </w:tc>
        <w:tc>
          <w:tcPr>
            <w:tcW w:w="1620" w:type="dxa"/>
            <w:tcBorders>
              <w:top w:val="single" w:sz="4" w:space="0" w:color="auto"/>
              <w:left w:val="single" w:sz="4" w:space="0" w:color="auto"/>
              <w:bottom w:val="single" w:sz="4" w:space="0" w:color="auto"/>
              <w:right w:val="single" w:sz="4" w:space="0" w:color="auto"/>
            </w:tcBorders>
            <w:hideMark/>
          </w:tcPr>
          <w:p w14:paraId="237B5773" w14:textId="77777777" w:rsidR="00090503" w:rsidRDefault="00090503">
            <w:pPr>
              <w:pStyle w:val="TAL"/>
            </w:pPr>
            <w:r>
              <w:t>Yes</w:t>
            </w:r>
          </w:p>
        </w:tc>
        <w:tc>
          <w:tcPr>
            <w:tcW w:w="1260" w:type="dxa"/>
            <w:tcBorders>
              <w:top w:val="single" w:sz="4" w:space="0" w:color="auto"/>
              <w:left w:val="single" w:sz="4" w:space="0" w:color="auto"/>
              <w:bottom w:val="single" w:sz="4" w:space="0" w:color="auto"/>
              <w:right w:val="single" w:sz="4" w:space="0" w:color="auto"/>
            </w:tcBorders>
            <w:hideMark/>
          </w:tcPr>
          <w:p w14:paraId="4DD69890" w14:textId="77777777" w:rsidR="00090503" w:rsidRDefault="00090503">
            <w:pPr>
              <w:pStyle w:val="TAL"/>
              <w:rPr>
                <w:lang w:val="x-none"/>
              </w:rPr>
            </w:pPr>
            <w:r>
              <w:t>PDU Session</w:t>
            </w:r>
          </w:p>
        </w:tc>
        <w:tc>
          <w:tcPr>
            <w:tcW w:w="1800" w:type="dxa"/>
            <w:tcBorders>
              <w:top w:val="single" w:sz="4" w:space="0" w:color="auto"/>
              <w:left w:val="single" w:sz="4" w:space="0" w:color="auto"/>
              <w:bottom w:val="single" w:sz="4" w:space="0" w:color="auto"/>
              <w:right w:val="single" w:sz="4" w:space="0" w:color="auto"/>
            </w:tcBorders>
          </w:tcPr>
          <w:p w14:paraId="3CA7B896" w14:textId="77777777" w:rsidR="00090503" w:rsidRDefault="00090503">
            <w:pPr>
              <w:pStyle w:val="TAL"/>
              <w:rPr>
                <w:rFonts w:eastAsia="DengXian"/>
              </w:rPr>
            </w:pPr>
            <w:r>
              <w:t>None but o</w:t>
            </w:r>
            <w:r>
              <w:rPr>
                <w:rFonts w:eastAsia="DengXian"/>
              </w:rPr>
              <w:t>nly applicable to PCF</w:t>
            </w:r>
          </w:p>
          <w:p w14:paraId="09611808" w14:textId="77777777" w:rsidR="00090503" w:rsidRDefault="00090503">
            <w:pPr>
              <w:pStyle w:val="TAL"/>
              <w:rPr>
                <w:rFonts w:eastAsia="Times New Roman"/>
              </w:rPr>
            </w:pPr>
          </w:p>
        </w:tc>
      </w:tr>
      <w:tr w:rsidR="00090503" w14:paraId="567EC821" w14:textId="77777777" w:rsidTr="00090503">
        <w:tc>
          <w:tcPr>
            <w:tcW w:w="2047" w:type="dxa"/>
            <w:tcBorders>
              <w:top w:val="single" w:sz="4" w:space="0" w:color="auto"/>
              <w:left w:val="single" w:sz="4" w:space="0" w:color="auto"/>
              <w:bottom w:val="single" w:sz="4" w:space="0" w:color="auto"/>
              <w:right w:val="single" w:sz="4" w:space="0" w:color="auto"/>
            </w:tcBorders>
            <w:hideMark/>
          </w:tcPr>
          <w:p w14:paraId="70BC043D" w14:textId="77777777" w:rsidR="00090503" w:rsidRDefault="00090503">
            <w:pPr>
              <w:pStyle w:val="TAL"/>
            </w:pPr>
            <w:r>
              <w:t>List(s) of Presence Reporting Area elements (NOTE 14)</w:t>
            </w:r>
          </w:p>
        </w:tc>
        <w:tc>
          <w:tcPr>
            <w:tcW w:w="2741" w:type="dxa"/>
            <w:tcBorders>
              <w:top w:val="single" w:sz="4" w:space="0" w:color="auto"/>
              <w:left w:val="single" w:sz="4" w:space="0" w:color="auto"/>
              <w:bottom w:val="single" w:sz="4" w:space="0" w:color="auto"/>
              <w:right w:val="single" w:sz="4" w:space="0" w:color="auto"/>
            </w:tcBorders>
            <w:hideMark/>
          </w:tcPr>
          <w:p w14:paraId="77FB9A75" w14:textId="77777777" w:rsidR="00090503" w:rsidRDefault="00090503">
            <w:pPr>
              <w:pStyle w:val="TAL"/>
              <w:rPr>
                <w:lang w:val="x-none"/>
              </w:rPr>
            </w:pPr>
            <w:r>
              <w:t>Defines the elements of the Presence Reporting Area(s)</w:t>
            </w:r>
          </w:p>
        </w:tc>
        <w:tc>
          <w:tcPr>
            <w:tcW w:w="1620" w:type="dxa"/>
            <w:tcBorders>
              <w:top w:val="single" w:sz="4" w:space="0" w:color="auto"/>
              <w:left w:val="single" w:sz="4" w:space="0" w:color="auto"/>
              <w:bottom w:val="single" w:sz="4" w:space="0" w:color="auto"/>
              <w:right w:val="single" w:sz="4" w:space="0" w:color="auto"/>
            </w:tcBorders>
            <w:hideMark/>
          </w:tcPr>
          <w:p w14:paraId="0A6175EA" w14:textId="77777777" w:rsidR="00090503" w:rsidRDefault="00090503">
            <w:pPr>
              <w:pStyle w:val="TAL"/>
            </w:pPr>
            <w:r>
              <w:t>Yes</w:t>
            </w:r>
          </w:p>
        </w:tc>
        <w:tc>
          <w:tcPr>
            <w:tcW w:w="1260" w:type="dxa"/>
            <w:tcBorders>
              <w:top w:val="single" w:sz="4" w:space="0" w:color="auto"/>
              <w:left w:val="single" w:sz="4" w:space="0" w:color="auto"/>
              <w:bottom w:val="single" w:sz="4" w:space="0" w:color="auto"/>
              <w:right w:val="single" w:sz="4" w:space="0" w:color="auto"/>
            </w:tcBorders>
            <w:hideMark/>
          </w:tcPr>
          <w:p w14:paraId="57F54BC7" w14:textId="77777777" w:rsidR="00090503" w:rsidRDefault="00090503">
            <w:pPr>
              <w:pStyle w:val="TAL"/>
              <w:rPr>
                <w:lang w:val="x-none"/>
              </w:rPr>
            </w:pPr>
            <w:r>
              <w:t>PDU Session</w:t>
            </w:r>
          </w:p>
        </w:tc>
        <w:tc>
          <w:tcPr>
            <w:tcW w:w="1800" w:type="dxa"/>
            <w:tcBorders>
              <w:top w:val="single" w:sz="4" w:space="0" w:color="auto"/>
              <w:left w:val="single" w:sz="4" w:space="0" w:color="auto"/>
              <w:bottom w:val="single" w:sz="4" w:space="0" w:color="auto"/>
              <w:right w:val="single" w:sz="4" w:space="0" w:color="auto"/>
            </w:tcBorders>
          </w:tcPr>
          <w:p w14:paraId="7868ECDA" w14:textId="77777777" w:rsidR="00090503" w:rsidRDefault="00090503">
            <w:pPr>
              <w:pStyle w:val="TAL"/>
              <w:rPr>
                <w:rFonts w:eastAsia="DengXian"/>
              </w:rPr>
            </w:pPr>
            <w:r>
              <w:t>None but o</w:t>
            </w:r>
            <w:r>
              <w:rPr>
                <w:rFonts w:eastAsia="DengXian"/>
              </w:rPr>
              <w:t>nly applicable to PCF</w:t>
            </w:r>
          </w:p>
          <w:p w14:paraId="6C53660C" w14:textId="77777777" w:rsidR="00090503" w:rsidRDefault="00090503">
            <w:pPr>
              <w:pStyle w:val="TAL"/>
              <w:rPr>
                <w:rFonts w:eastAsia="Times New Roman"/>
              </w:rPr>
            </w:pPr>
          </w:p>
        </w:tc>
      </w:tr>
      <w:tr w:rsidR="00090503" w14:paraId="7F10FD37" w14:textId="77777777" w:rsidTr="00090503">
        <w:tc>
          <w:tcPr>
            <w:tcW w:w="2047" w:type="dxa"/>
            <w:tcBorders>
              <w:top w:val="single" w:sz="4" w:space="0" w:color="auto"/>
              <w:left w:val="single" w:sz="4" w:space="0" w:color="auto"/>
              <w:bottom w:val="single" w:sz="4" w:space="0" w:color="auto"/>
              <w:right w:val="single" w:sz="4" w:space="0" w:color="auto"/>
            </w:tcBorders>
            <w:hideMark/>
          </w:tcPr>
          <w:p w14:paraId="58D077DF" w14:textId="77777777" w:rsidR="00090503" w:rsidRDefault="00090503">
            <w:pPr>
              <w:pStyle w:val="TAL"/>
            </w:pPr>
            <w:r>
              <w:t>Default NBIFOM access</w:t>
            </w:r>
          </w:p>
        </w:tc>
        <w:tc>
          <w:tcPr>
            <w:tcW w:w="2741" w:type="dxa"/>
            <w:tcBorders>
              <w:top w:val="single" w:sz="4" w:space="0" w:color="auto"/>
              <w:left w:val="single" w:sz="4" w:space="0" w:color="auto"/>
              <w:bottom w:val="single" w:sz="4" w:space="0" w:color="auto"/>
              <w:right w:val="single" w:sz="4" w:space="0" w:color="auto"/>
            </w:tcBorders>
            <w:hideMark/>
          </w:tcPr>
          <w:p w14:paraId="509396B4" w14:textId="77777777" w:rsidR="00090503" w:rsidRDefault="00090503">
            <w:pPr>
              <w:pStyle w:val="TAL"/>
              <w:rPr>
                <w:lang w:val="x-none"/>
              </w:rPr>
            </w:pPr>
            <w:r>
              <w:t>The access to be used for all traffic that does not match any existing Routing Rule</w:t>
            </w:r>
          </w:p>
        </w:tc>
        <w:tc>
          <w:tcPr>
            <w:tcW w:w="1620" w:type="dxa"/>
            <w:tcBorders>
              <w:top w:val="single" w:sz="4" w:space="0" w:color="auto"/>
              <w:left w:val="single" w:sz="4" w:space="0" w:color="auto"/>
              <w:bottom w:val="single" w:sz="4" w:space="0" w:color="auto"/>
              <w:right w:val="single" w:sz="4" w:space="0" w:color="auto"/>
            </w:tcBorders>
            <w:hideMark/>
          </w:tcPr>
          <w:p w14:paraId="4909586C" w14:textId="77777777" w:rsidR="00090503" w:rsidRDefault="00090503">
            <w:pPr>
              <w:pStyle w:val="TAL"/>
            </w:pPr>
            <w:r>
              <w:t>Yes (only at the addition of an access to the IP-CAN session)</w:t>
            </w:r>
          </w:p>
        </w:tc>
        <w:tc>
          <w:tcPr>
            <w:tcW w:w="1260" w:type="dxa"/>
            <w:tcBorders>
              <w:top w:val="single" w:sz="4" w:space="0" w:color="auto"/>
              <w:left w:val="single" w:sz="4" w:space="0" w:color="auto"/>
              <w:bottom w:val="single" w:sz="4" w:space="0" w:color="auto"/>
              <w:right w:val="single" w:sz="4" w:space="0" w:color="auto"/>
            </w:tcBorders>
            <w:hideMark/>
          </w:tcPr>
          <w:p w14:paraId="069209B2" w14:textId="77777777" w:rsidR="00090503" w:rsidRDefault="00090503">
            <w:pPr>
              <w:pStyle w:val="TAL"/>
              <w:rPr>
                <w:lang w:val="x-none"/>
              </w:rPr>
            </w:pPr>
            <w:r>
              <w:t>IP-CAN session</w:t>
            </w:r>
          </w:p>
        </w:tc>
        <w:tc>
          <w:tcPr>
            <w:tcW w:w="1800" w:type="dxa"/>
            <w:tcBorders>
              <w:top w:val="single" w:sz="4" w:space="0" w:color="auto"/>
              <w:left w:val="single" w:sz="4" w:space="0" w:color="auto"/>
              <w:bottom w:val="single" w:sz="4" w:space="0" w:color="auto"/>
              <w:right w:val="single" w:sz="4" w:space="0" w:color="auto"/>
            </w:tcBorders>
            <w:hideMark/>
          </w:tcPr>
          <w:p w14:paraId="2B8A98B4" w14:textId="77777777" w:rsidR="00090503" w:rsidRDefault="00090503">
            <w:pPr>
              <w:pStyle w:val="TAL"/>
            </w:pPr>
            <w:r>
              <w:rPr>
                <w:rFonts w:eastAsia="DengXian"/>
                <w:lang w:eastAsia="zh-CN"/>
              </w:rPr>
              <w:t>Removed</w:t>
            </w:r>
          </w:p>
        </w:tc>
      </w:tr>
      <w:tr w:rsidR="00090503" w14:paraId="0D404089" w14:textId="77777777" w:rsidTr="00090503">
        <w:tc>
          <w:tcPr>
            <w:tcW w:w="2047" w:type="dxa"/>
            <w:tcBorders>
              <w:top w:val="single" w:sz="4" w:space="0" w:color="auto"/>
              <w:left w:val="single" w:sz="4" w:space="0" w:color="auto"/>
              <w:bottom w:val="single" w:sz="4" w:space="0" w:color="auto"/>
              <w:right w:val="single" w:sz="4" w:space="0" w:color="auto"/>
            </w:tcBorders>
            <w:hideMark/>
          </w:tcPr>
          <w:p w14:paraId="49CF204A" w14:textId="77777777" w:rsidR="00090503" w:rsidRDefault="00090503">
            <w:pPr>
              <w:keepNext/>
              <w:keepLines/>
              <w:spacing w:after="0"/>
              <w:rPr>
                <w:rFonts w:ascii="Arial" w:hAnsi="Arial"/>
                <w:sz w:val="18"/>
              </w:rPr>
            </w:pPr>
            <w:r>
              <w:t>IP Index</w:t>
            </w:r>
          </w:p>
          <w:p w14:paraId="2A1693B8" w14:textId="77777777" w:rsidR="00090503" w:rsidRDefault="00090503">
            <w:pPr>
              <w:pStyle w:val="TAL"/>
            </w:pPr>
            <w:r>
              <w:t>(NOTE 11)</w:t>
            </w:r>
          </w:p>
        </w:tc>
        <w:tc>
          <w:tcPr>
            <w:tcW w:w="2741" w:type="dxa"/>
            <w:tcBorders>
              <w:top w:val="single" w:sz="4" w:space="0" w:color="auto"/>
              <w:left w:val="single" w:sz="4" w:space="0" w:color="auto"/>
              <w:bottom w:val="single" w:sz="4" w:space="0" w:color="auto"/>
              <w:right w:val="single" w:sz="4" w:space="0" w:color="auto"/>
            </w:tcBorders>
            <w:hideMark/>
          </w:tcPr>
          <w:p w14:paraId="3F2DD5B5" w14:textId="77777777" w:rsidR="00090503" w:rsidRDefault="00090503">
            <w:pPr>
              <w:pStyle w:val="TAL"/>
              <w:rPr>
                <w:lang w:val="x-none"/>
              </w:rPr>
            </w:pPr>
            <w:r>
              <w:t>Provided to SMF to assist in determining the IP Address allocation method (e.g. which IP pool to assign from) when a PDU Session requires an IP address – as defined in TS 23.501 [2] clause 5.8.2.2.1.</w:t>
            </w:r>
          </w:p>
        </w:tc>
        <w:tc>
          <w:tcPr>
            <w:tcW w:w="1620" w:type="dxa"/>
            <w:tcBorders>
              <w:top w:val="single" w:sz="4" w:space="0" w:color="auto"/>
              <w:left w:val="single" w:sz="4" w:space="0" w:color="auto"/>
              <w:bottom w:val="single" w:sz="4" w:space="0" w:color="auto"/>
              <w:right w:val="single" w:sz="4" w:space="0" w:color="auto"/>
            </w:tcBorders>
            <w:hideMark/>
          </w:tcPr>
          <w:p w14:paraId="5C6C4EC1" w14:textId="77777777" w:rsidR="00090503" w:rsidRDefault="00090503">
            <w:pPr>
              <w:pStyle w:val="TAL"/>
            </w:pPr>
            <w:r>
              <w:t>No</w:t>
            </w:r>
          </w:p>
        </w:tc>
        <w:tc>
          <w:tcPr>
            <w:tcW w:w="1260" w:type="dxa"/>
            <w:tcBorders>
              <w:top w:val="single" w:sz="4" w:space="0" w:color="auto"/>
              <w:left w:val="single" w:sz="4" w:space="0" w:color="auto"/>
              <w:bottom w:val="single" w:sz="4" w:space="0" w:color="auto"/>
              <w:right w:val="single" w:sz="4" w:space="0" w:color="auto"/>
            </w:tcBorders>
            <w:hideMark/>
          </w:tcPr>
          <w:p w14:paraId="42161F53" w14:textId="77777777" w:rsidR="00090503" w:rsidRDefault="00090503">
            <w:pPr>
              <w:pStyle w:val="TAL"/>
              <w:rPr>
                <w:lang w:val="x-none"/>
              </w:rPr>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65BC8B7E" w14:textId="77777777" w:rsidR="00090503" w:rsidRDefault="00090503">
            <w:pPr>
              <w:pStyle w:val="TAL"/>
            </w:pPr>
            <w:r>
              <w:rPr>
                <w:rFonts w:eastAsia="DengXian"/>
                <w:lang w:eastAsia="zh-CN"/>
              </w:rPr>
              <w:t>Added</w:t>
            </w:r>
          </w:p>
        </w:tc>
      </w:tr>
      <w:tr w:rsidR="00090503" w14:paraId="1FF9E78B" w14:textId="77777777" w:rsidTr="00090503">
        <w:tc>
          <w:tcPr>
            <w:tcW w:w="2047" w:type="dxa"/>
            <w:tcBorders>
              <w:top w:val="single" w:sz="4" w:space="0" w:color="auto"/>
              <w:left w:val="single" w:sz="4" w:space="0" w:color="auto"/>
              <w:bottom w:val="single" w:sz="4" w:space="0" w:color="auto"/>
              <w:right w:val="single" w:sz="4" w:space="0" w:color="auto"/>
            </w:tcBorders>
            <w:hideMark/>
          </w:tcPr>
          <w:p w14:paraId="74F8807D" w14:textId="77777777" w:rsidR="00090503" w:rsidRDefault="00090503">
            <w:pPr>
              <w:pStyle w:val="TAL"/>
            </w:pPr>
            <w:r>
              <w:t>Explicitly signalled</w:t>
            </w:r>
            <w:r>
              <w:rPr>
                <w:lang w:val="en-US"/>
              </w:rPr>
              <w:t xml:space="preserve"> </w:t>
            </w:r>
            <w:r>
              <w:t>QoS Characteristics (NOTE 1)</w:t>
            </w:r>
          </w:p>
        </w:tc>
        <w:tc>
          <w:tcPr>
            <w:tcW w:w="2741" w:type="dxa"/>
            <w:tcBorders>
              <w:top w:val="single" w:sz="4" w:space="0" w:color="auto"/>
              <w:left w:val="single" w:sz="4" w:space="0" w:color="auto"/>
              <w:bottom w:val="single" w:sz="4" w:space="0" w:color="auto"/>
              <w:right w:val="single" w:sz="4" w:space="0" w:color="auto"/>
            </w:tcBorders>
            <w:hideMark/>
          </w:tcPr>
          <w:p w14:paraId="7C662881" w14:textId="77777777" w:rsidR="00090503" w:rsidRDefault="00090503">
            <w:pPr>
              <w:pStyle w:val="TAL"/>
              <w:rPr>
                <w:lang w:val="x-none"/>
              </w:rPr>
            </w:pPr>
            <w:r>
              <w:t>Defines a dynamically assigned 5QI value (from the non-standardized value range) and the associated 5G QoS characteristics as defined in TS 23.501 [2] clause 5.7.3.</w:t>
            </w:r>
          </w:p>
        </w:tc>
        <w:tc>
          <w:tcPr>
            <w:tcW w:w="1620" w:type="dxa"/>
            <w:tcBorders>
              <w:top w:val="single" w:sz="4" w:space="0" w:color="auto"/>
              <w:left w:val="single" w:sz="4" w:space="0" w:color="auto"/>
              <w:bottom w:val="single" w:sz="4" w:space="0" w:color="auto"/>
              <w:right w:val="single" w:sz="4" w:space="0" w:color="auto"/>
            </w:tcBorders>
            <w:hideMark/>
          </w:tcPr>
          <w:p w14:paraId="762CC8AF" w14:textId="77777777" w:rsidR="00090503" w:rsidRDefault="00090503">
            <w:pPr>
              <w:pStyle w:val="TAL"/>
            </w:pPr>
            <w:r>
              <w:rPr>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2F1BCA1A" w14:textId="77777777" w:rsidR="00090503" w:rsidRDefault="00090503">
            <w:pPr>
              <w:pStyle w:val="TAL"/>
              <w:rPr>
                <w:lang w:val="x-none"/>
              </w:rPr>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582509E8" w14:textId="77777777" w:rsidR="00090503" w:rsidRDefault="00090503">
            <w:pPr>
              <w:pStyle w:val="TAL"/>
            </w:pPr>
            <w:r>
              <w:rPr>
                <w:rFonts w:eastAsia="DengXian"/>
                <w:lang w:eastAsia="zh-CN"/>
              </w:rPr>
              <w:t>Added</w:t>
            </w:r>
          </w:p>
        </w:tc>
      </w:tr>
      <w:tr w:rsidR="00090503" w14:paraId="64A6AF62" w14:textId="77777777" w:rsidTr="00090503">
        <w:tc>
          <w:tcPr>
            <w:tcW w:w="2047" w:type="dxa"/>
            <w:tcBorders>
              <w:top w:val="single" w:sz="4" w:space="0" w:color="auto"/>
              <w:left w:val="single" w:sz="4" w:space="0" w:color="auto"/>
              <w:bottom w:val="single" w:sz="4" w:space="0" w:color="auto"/>
              <w:right w:val="single" w:sz="4" w:space="0" w:color="auto"/>
            </w:tcBorders>
            <w:hideMark/>
          </w:tcPr>
          <w:p w14:paraId="5134864D" w14:textId="77777777" w:rsidR="00090503" w:rsidRDefault="00090503">
            <w:pPr>
              <w:pStyle w:val="TAL"/>
            </w:pPr>
            <w:r>
              <w:t>Reflective QoS Timer</w:t>
            </w:r>
          </w:p>
        </w:tc>
        <w:tc>
          <w:tcPr>
            <w:tcW w:w="2741" w:type="dxa"/>
            <w:tcBorders>
              <w:top w:val="single" w:sz="4" w:space="0" w:color="auto"/>
              <w:left w:val="single" w:sz="4" w:space="0" w:color="auto"/>
              <w:bottom w:val="single" w:sz="4" w:space="0" w:color="auto"/>
              <w:right w:val="single" w:sz="4" w:space="0" w:color="auto"/>
            </w:tcBorders>
            <w:hideMark/>
          </w:tcPr>
          <w:p w14:paraId="67112AC3" w14:textId="77777777" w:rsidR="00090503" w:rsidRDefault="00090503">
            <w:pPr>
              <w:pStyle w:val="TAL"/>
              <w:rPr>
                <w:lang w:val="x-none"/>
              </w:rPr>
            </w:pPr>
            <w:r>
              <w:t>Defines the lifetime of a UE derived QoS rule belonging to the PDU Session.</w:t>
            </w:r>
          </w:p>
        </w:tc>
        <w:tc>
          <w:tcPr>
            <w:tcW w:w="1620" w:type="dxa"/>
            <w:tcBorders>
              <w:top w:val="single" w:sz="4" w:space="0" w:color="auto"/>
              <w:left w:val="single" w:sz="4" w:space="0" w:color="auto"/>
              <w:bottom w:val="single" w:sz="4" w:space="0" w:color="auto"/>
              <w:right w:val="single" w:sz="4" w:space="0" w:color="auto"/>
            </w:tcBorders>
            <w:hideMark/>
          </w:tcPr>
          <w:p w14:paraId="18A25F2C" w14:textId="77777777" w:rsidR="00090503" w:rsidRDefault="00090503">
            <w:pPr>
              <w:pStyle w:val="TAL"/>
            </w:pPr>
            <w:r>
              <w:rPr>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2829D6C7" w14:textId="77777777" w:rsidR="00090503" w:rsidRDefault="00090503">
            <w:pPr>
              <w:pStyle w:val="TAL"/>
              <w:rPr>
                <w:lang w:val="x-none"/>
              </w:rPr>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6821682F" w14:textId="77777777" w:rsidR="00090503" w:rsidRDefault="00090503">
            <w:pPr>
              <w:pStyle w:val="TAL"/>
            </w:pPr>
            <w:r>
              <w:rPr>
                <w:rFonts w:eastAsia="DengXian"/>
                <w:lang w:eastAsia="zh-CN"/>
              </w:rPr>
              <w:t>Added</w:t>
            </w:r>
          </w:p>
        </w:tc>
      </w:tr>
      <w:tr w:rsidR="00090503" w14:paraId="26FDDD11" w14:textId="77777777" w:rsidTr="00090503">
        <w:tc>
          <w:tcPr>
            <w:tcW w:w="2047" w:type="dxa"/>
            <w:tcBorders>
              <w:top w:val="single" w:sz="4" w:space="0" w:color="auto"/>
              <w:left w:val="single" w:sz="4" w:space="0" w:color="auto"/>
              <w:bottom w:val="single" w:sz="4" w:space="0" w:color="auto"/>
              <w:right w:val="single" w:sz="4" w:space="0" w:color="auto"/>
            </w:tcBorders>
            <w:hideMark/>
          </w:tcPr>
          <w:p w14:paraId="69A33A69" w14:textId="77777777" w:rsidR="00090503" w:rsidRDefault="00090503">
            <w:pPr>
              <w:pStyle w:val="TAL"/>
              <w:rPr>
                <w:szCs w:val="18"/>
              </w:rPr>
            </w:pPr>
            <w:bookmarkStart w:id="13" w:name="_Hlk491352672"/>
            <w:r>
              <w:rPr>
                <w:szCs w:val="18"/>
              </w:rPr>
              <w:t>Authorized</w:t>
            </w:r>
            <w:bookmarkEnd w:id="13"/>
            <w:r>
              <w:rPr>
                <w:szCs w:val="18"/>
              </w:rPr>
              <w:t xml:space="preserve"> Session-AMBR</w:t>
            </w:r>
          </w:p>
          <w:p w14:paraId="3604B8FE" w14:textId="77777777" w:rsidR="00090503" w:rsidRDefault="00090503">
            <w:pPr>
              <w:pStyle w:val="TAL"/>
            </w:pPr>
            <w:r>
              <w:rPr>
                <w:szCs w:val="18"/>
              </w:rPr>
              <w:t>(NOTE 2) (NOTE 3)</w:t>
            </w:r>
          </w:p>
        </w:tc>
        <w:tc>
          <w:tcPr>
            <w:tcW w:w="2741" w:type="dxa"/>
            <w:tcBorders>
              <w:top w:val="single" w:sz="4" w:space="0" w:color="auto"/>
              <w:left w:val="single" w:sz="4" w:space="0" w:color="auto"/>
              <w:bottom w:val="single" w:sz="4" w:space="0" w:color="auto"/>
              <w:right w:val="single" w:sz="4" w:space="0" w:color="auto"/>
            </w:tcBorders>
            <w:hideMark/>
          </w:tcPr>
          <w:p w14:paraId="6E39C2DC" w14:textId="77777777" w:rsidR="00090503" w:rsidRDefault="00090503">
            <w:pPr>
              <w:pStyle w:val="TAL"/>
              <w:rPr>
                <w:lang w:val="x-none"/>
              </w:rPr>
            </w:pPr>
            <w:r>
              <w:t>Defines the Aggregate Maximum Bit Rate for the Non-GBR QoS Flows of the PDU Session.</w:t>
            </w:r>
          </w:p>
        </w:tc>
        <w:tc>
          <w:tcPr>
            <w:tcW w:w="1620" w:type="dxa"/>
            <w:tcBorders>
              <w:top w:val="single" w:sz="4" w:space="0" w:color="auto"/>
              <w:left w:val="single" w:sz="4" w:space="0" w:color="auto"/>
              <w:bottom w:val="single" w:sz="4" w:space="0" w:color="auto"/>
              <w:right w:val="single" w:sz="4" w:space="0" w:color="auto"/>
            </w:tcBorders>
            <w:hideMark/>
          </w:tcPr>
          <w:p w14:paraId="38F562EA" w14:textId="77777777" w:rsidR="00090503" w:rsidRDefault="00090503">
            <w:pPr>
              <w:pStyle w:val="TAL"/>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38E0818D" w14:textId="77777777" w:rsidR="00090503" w:rsidRDefault="00090503">
            <w:pPr>
              <w:pStyle w:val="TAL"/>
              <w:rPr>
                <w:lang w:val="x-none"/>
              </w:rPr>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17D6D032" w14:textId="77777777" w:rsidR="00090503" w:rsidRDefault="00090503">
            <w:pPr>
              <w:pStyle w:val="TAL"/>
              <w:rPr>
                <w:szCs w:val="18"/>
              </w:rPr>
            </w:pPr>
            <w:r>
              <w:rPr>
                <w:rFonts w:eastAsia="DengXian"/>
                <w:lang w:eastAsia="zh-CN"/>
              </w:rPr>
              <w:t>Modified</w:t>
            </w:r>
          </w:p>
        </w:tc>
      </w:tr>
      <w:tr w:rsidR="00090503" w14:paraId="488F9CF5" w14:textId="77777777" w:rsidTr="00090503">
        <w:tc>
          <w:tcPr>
            <w:tcW w:w="2047" w:type="dxa"/>
            <w:tcBorders>
              <w:top w:val="single" w:sz="4" w:space="0" w:color="auto"/>
              <w:left w:val="single" w:sz="4" w:space="0" w:color="auto"/>
              <w:bottom w:val="single" w:sz="4" w:space="0" w:color="auto"/>
              <w:right w:val="single" w:sz="4" w:space="0" w:color="auto"/>
            </w:tcBorders>
            <w:hideMark/>
          </w:tcPr>
          <w:p w14:paraId="741692EA" w14:textId="77777777" w:rsidR="00090503" w:rsidRDefault="00090503">
            <w:pPr>
              <w:pStyle w:val="TAL"/>
              <w:rPr>
                <w:szCs w:val="18"/>
              </w:rPr>
            </w:pPr>
            <w:r>
              <w:rPr>
                <w:szCs w:val="18"/>
              </w:rPr>
              <w:t>Authorized default 5QI/ARP</w:t>
            </w:r>
          </w:p>
          <w:p w14:paraId="210F0EA0" w14:textId="77777777" w:rsidR="00090503" w:rsidRDefault="00090503">
            <w:pPr>
              <w:pStyle w:val="TAL"/>
              <w:rPr>
                <w:szCs w:val="18"/>
              </w:rPr>
            </w:pPr>
            <w:r>
              <w:rPr>
                <w:szCs w:val="18"/>
              </w:rPr>
              <w:t>(NOTE 3) (NOTE 10)</w:t>
            </w:r>
          </w:p>
        </w:tc>
        <w:tc>
          <w:tcPr>
            <w:tcW w:w="2741" w:type="dxa"/>
            <w:tcBorders>
              <w:top w:val="single" w:sz="4" w:space="0" w:color="auto"/>
              <w:left w:val="single" w:sz="4" w:space="0" w:color="auto"/>
              <w:bottom w:val="single" w:sz="4" w:space="0" w:color="auto"/>
              <w:right w:val="single" w:sz="4" w:space="0" w:color="auto"/>
            </w:tcBorders>
            <w:hideMark/>
          </w:tcPr>
          <w:p w14:paraId="59B0CE17" w14:textId="77777777" w:rsidR="00090503" w:rsidRDefault="00090503">
            <w:pPr>
              <w:pStyle w:val="TAL"/>
              <w:rPr>
                <w:lang w:val="x-none"/>
              </w:rPr>
            </w:pPr>
            <w:r>
              <w:t>Defines the default 5QI and ARP of the QoS Flow associated with the default QoS rule.</w:t>
            </w:r>
          </w:p>
        </w:tc>
        <w:tc>
          <w:tcPr>
            <w:tcW w:w="1620" w:type="dxa"/>
            <w:tcBorders>
              <w:top w:val="single" w:sz="4" w:space="0" w:color="auto"/>
              <w:left w:val="single" w:sz="4" w:space="0" w:color="auto"/>
              <w:bottom w:val="single" w:sz="4" w:space="0" w:color="auto"/>
              <w:right w:val="single" w:sz="4" w:space="0" w:color="auto"/>
            </w:tcBorders>
            <w:hideMark/>
          </w:tcPr>
          <w:p w14:paraId="6EDF2A82" w14:textId="77777777" w:rsidR="00090503" w:rsidRDefault="00090503">
            <w:pPr>
              <w:pStyle w:val="TAL"/>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026EBB7C" w14:textId="77777777" w:rsidR="00090503" w:rsidRDefault="00090503">
            <w:pPr>
              <w:pStyle w:val="TAL"/>
              <w:rPr>
                <w:lang w:val="x-none"/>
              </w:rPr>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6D1B3A11" w14:textId="77777777" w:rsidR="00090503" w:rsidRDefault="00090503">
            <w:pPr>
              <w:pStyle w:val="TAL"/>
              <w:rPr>
                <w:szCs w:val="18"/>
              </w:rPr>
            </w:pPr>
            <w:r>
              <w:rPr>
                <w:rFonts w:eastAsia="DengXian"/>
                <w:lang w:eastAsia="zh-CN"/>
              </w:rPr>
              <w:t>Modified</w:t>
            </w:r>
          </w:p>
        </w:tc>
      </w:tr>
      <w:tr w:rsidR="00090503" w14:paraId="7F6B8BF7" w14:textId="77777777" w:rsidTr="00090503">
        <w:tc>
          <w:tcPr>
            <w:tcW w:w="2047" w:type="dxa"/>
            <w:tcBorders>
              <w:top w:val="single" w:sz="4" w:space="0" w:color="auto"/>
              <w:left w:val="single" w:sz="4" w:space="0" w:color="auto"/>
              <w:bottom w:val="single" w:sz="4" w:space="0" w:color="auto"/>
              <w:right w:val="single" w:sz="4" w:space="0" w:color="auto"/>
            </w:tcBorders>
            <w:hideMark/>
          </w:tcPr>
          <w:p w14:paraId="48853A72" w14:textId="77777777" w:rsidR="00090503" w:rsidRDefault="00090503">
            <w:pPr>
              <w:pStyle w:val="TAL"/>
              <w:rPr>
                <w:szCs w:val="18"/>
              </w:rPr>
            </w:pPr>
            <w:r>
              <w:rPr>
                <w:szCs w:val="18"/>
              </w:rPr>
              <w:t>Time Condition (NOTE 4)</w:t>
            </w:r>
          </w:p>
        </w:tc>
        <w:tc>
          <w:tcPr>
            <w:tcW w:w="2741" w:type="dxa"/>
            <w:tcBorders>
              <w:top w:val="single" w:sz="4" w:space="0" w:color="auto"/>
              <w:left w:val="single" w:sz="4" w:space="0" w:color="auto"/>
              <w:bottom w:val="single" w:sz="4" w:space="0" w:color="auto"/>
              <w:right w:val="single" w:sz="4" w:space="0" w:color="auto"/>
            </w:tcBorders>
            <w:hideMark/>
          </w:tcPr>
          <w:p w14:paraId="3A200048" w14:textId="77777777" w:rsidR="00090503" w:rsidRDefault="00090503">
            <w:pPr>
              <w:pStyle w:val="TAL"/>
              <w:rPr>
                <w:lang w:val="x-none"/>
              </w:rPr>
            </w:pPr>
            <w:r>
              <w:t>Defines the time at which the corresponding Subsequent Authorized Session-AMBR or Subsequent Authorized default 5QI/ARP shall be applied.</w:t>
            </w:r>
          </w:p>
        </w:tc>
        <w:tc>
          <w:tcPr>
            <w:tcW w:w="1620" w:type="dxa"/>
            <w:tcBorders>
              <w:top w:val="single" w:sz="4" w:space="0" w:color="auto"/>
              <w:left w:val="single" w:sz="4" w:space="0" w:color="auto"/>
              <w:bottom w:val="single" w:sz="4" w:space="0" w:color="auto"/>
              <w:right w:val="single" w:sz="4" w:space="0" w:color="auto"/>
            </w:tcBorders>
            <w:hideMark/>
          </w:tcPr>
          <w:p w14:paraId="78B78DF7" w14:textId="77777777" w:rsidR="00090503" w:rsidRDefault="00090503">
            <w:pPr>
              <w:pStyle w:val="TAL"/>
              <w:rPr>
                <w:szCs w:val="18"/>
              </w:rPr>
            </w:pPr>
            <w:r>
              <w:rPr>
                <w:szCs w:val="18"/>
              </w:rPr>
              <w:t>No (NOTE 5)</w:t>
            </w:r>
          </w:p>
        </w:tc>
        <w:tc>
          <w:tcPr>
            <w:tcW w:w="1260" w:type="dxa"/>
            <w:tcBorders>
              <w:top w:val="single" w:sz="4" w:space="0" w:color="auto"/>
              <w:left w:val="single" w:sz="4" w:space="0" w:color="auto"/>
              <w:bottom w:val="single" w:sz="4" w:space="0" w:color="auto"/>
              <w:right w:val="single" w:sz="4" w:space="0" w:color="auto"/>
            </w:tcBorders>
            <w:hideMark/>
          </w:tcPr>
          <w:p w14:paraId="34CE2555" w14:textId="77777777" w:rsidR="00090503" w:rsidRDefault="00090503">
            <w:pPr>
              <w:pStyle w:val="TAL"/>
              <w:rPr>
                <w:lang w:val="x-none"/>
              </w:rPr>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637AF73B" w14:textId="77777777" w:rsidR="00090503" w:rsidRDefault="00090503">
            <w:pPr>
              <w:pStyle w:val="TAL"/>
              <w:rPr>
                <w:szCs w:val="18"/>
              </w:rPr>
            </w:pPr>
            <w:r>
              <w:rPr>
                <w:rFonts w:eastAsia="DengXian"/>
                <w:lang w:eastAsia="zh-CN"/>
              </w:rPr>
              <w:t>Modified</w:t>
            </w:r>
          </w:p>
        </w:tc>
      </w:tr>
      <w:tr w:rsidR="00090503" w14:paraId="5391D3EF" w14:textId="77777777" w:rsidTr="00090503">
        <w:tc>
          <w:tcPr>
            <w:tcW w:w="2047" w:type="dxa"/>
            <w:tcBorders>
              <w:top w:val="single" w:sz="4" w:space="0" w:color="auto"/>
              <w:left w:val="single" w:sz="4" w:space="0" w:color="auto"/>
              <w:bottom w:val="single" w:sz="4" w:space="0" w:color="auto"/>
              <w:right w:val="single" w:sz="4" w:space="0" w:color="auto"/>
            </w:tcBorders>
            <w:hideMark/>
          </w:tcPr>
          <w:p w14:paraId="5BE57465" w14:textId="77777777" w:rsidR="00090503" w:rsidRDefault="00090503">
            <w:pPr>
              <w:pStyle w:val="TAL"/>
              <w:rPr>
                <w:szCs w:val="18"/>
              </w:rPr>
            </w:pPr>
            <w:r>
              <w:rPr>
                <w:szCs w:val="18"/>
              </w:rPr>
              <w:t xml:space="preserve">Subsequent </w:t>
            </w:r>
            <w:bookmarkStart w:id="14" w:name="_Hlk491461470"/>
            <w:r>
              <w:rPr>
                <w:szCs w:val="18"/>
              </w:rPr>
              <w:t>Authorized</w:t>
            </w:r>
            <w:bookmarkEnd w:id="14"/>
            <w:r>
              <w:rPr>
                <w:szCs w:val="18"/>
              </w:rPr>
              <w:t xml:space="preserve"> Session-AMBR (NOTE 4) (NOTE 2)</w:t>
            </w:r>
          </w:p>
        </w:tc>
        <w:tc>
          <w:tcPr>
            <w:tcW w:w="2741" w:type="dxa"/>
            <w:tcBorders>
              <w:top w:val="single" w:sz="4" w:space="0" w:color="auto"/>
              <w:left w:val="single" w:sz="4" w:space="0" w:color="auto"/>
              <w:bottom w:val="single" w:sz="4" w:space="0" w:color="auto"/>
              <w:right w:val="single" w:sz="4" w:space="0" w:color="auto"/>
            </w:tcBorders>
            <w:hideMark/>
          </w:tcPr>
          <w:p w14:paraId="0CAF35AA" w14:textId="77777777" w:rsidR="00090503" w:rsidRDefault="00090503">
            <w:pPr>
              <w:pStyle w:val="TAL"/>
              <w:rPr>
                <w:lang w:val="x-none"/>
              </w:rPr>
            </w:pPr>
            <w:r>
              <w:t>Defines the Aggregate Maximum Bit Rate for the Non-GBR QoS Flows of the PDU Session when the Time Condition is reached.</w:t>
            </w:r>
          </w:p>
        </w:tc>
        <w:tc>
          <w:tcPr>
            <w:tcW w:w="1620" w:type="dxa"/>
            <w:tcBorders>
              <w:top w:val="single" w:sz="4" w:space="0" w:color="auto"/>
              <w:left w:val="single" w:sz="4" w:space="0" w:color="auto"/>
              <w:bottom w:val="single" w:sz="4" w:space="0" w:color="auto"/>
              <w:right w:val="single" w:sz="4" w:space="0" w:color="auto"/>
            </w:tcBorders>
            <w:hideMark/>
          </w:tcPr>
          <w:p w14:paraId="38AA6E9C" w14:textId="77777777" w:rsidR="00090503" w:rsidRDefault="00090503">
            <w:pPr>
              <w:pStyle w:val="TAL"/>
              <w:rPr>
                <w:szCs w:val="18"/>
              </w:rPr>
            </w:pPr>
            <w:r>
              <w:rPr>
                <w:szCs w:val="18"/>
              </w:rPr>
              <w:t>No (NOTE 5)</w:t>
            </w:r>
          </w:p>
        </w:tc>
        <w:tc>
          <w:tcPr>
            <w:tcW w:w="1260" w:type="dxa"/>
            <w:tcBorders>
              <w:top w:val="single" w:sz="4" w:space="0" w:color="auto"/>
              <w:left w:val="single" w:sz="4" w:space="0" w:color="auto"/>
              <w:bottom w:val="single" w:sz="4" w:space="0" w:color="auto"/>
              <w:right w:val="single" w:sz="4" w:space="0" w:color="auto"/>
            </w:tcBorders>
            <w:hideMark/>
          </w:tcPr>
          <w:p w14:paraId="7D6224D2" w14:textId="77777777" w:rsidR="00090503" w:rsidRDefault="00090503">
            <w:pPr>
              <w:pStyle w:val="TAL"/>
              <w:rPr>
                <w:lang w:val="x-none"/>
              </w:rPr>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392B7770" w14:textId="77777777" w:rsidR="00090503" w:rsidRDefault="00090503">
            <w:pPr>
              <w:pStyle w:val="TAL"/>
              <w:rPr>
                <w:szCs w:val="18"/>
              </w:rPr>
            </w:pPr>
            <w:r>
              <w:rPr>
                <w:rFonts w:eastAsia="DengXian"/>
                <w:lang w:eastAsia="zh-CN"/>
              </w:rPr>
              <w:t>Modified</w:t>
            </w:r>
          </w:p>
        </w:tc>
      </w:tr>
      <w:tr w:rsidR="00090503" w14:paraId="79D246A8" w14:textId="77777777" w:rsidTr="00090503">
        <w:tc>
          <w:tcPr>
            <w:tcW w:w="2047" w:type="dxa"/>
            <w:tcBorders>
              <w:top w:val="single" w:sz="4" w:space="0" w:color="auto"/>
              <w:left w:val="single" w:sz="4" w:space="0" w:color="auto"/>
              <w:bottom w:val="single" w:sz="4" w:space="0" w:color="auto"/>
              <w:right w:val="single" w:sz="4" w:space="0" w:color="auto"/>
            </w:tcBorders>
            <w:hideMark/>
          </w:tcPr>
          <w:p w14:paraId="1C7C6645" w14:textId="77777777" w:rsidR="00090503" w:rsidRDefault="00090503">
            <w:pPr>
              <w:pStyle w:val="TAL"/>
              <w:rPr>
                <w:szCs w:val="18"/>
              </w:rPr>
            </w:pPr>
            <w:r>
              <w:rPr>
                <w:szCs w:val="18"/>
              </w:rPr>
              <w:t>Subsequent Authorized default 5QI/ARP (NOTE 4) (NOTE 10)</w:t>
            </w:r>
          </w:p>
        </w:tc>
        <w:tc>
          <w:tcPr>
            <w:tcW w:w="2741" w:type="dxa"/>
            <w:tcBorders>
              <w:top w:val="single" w:sz="4" w:space="0" w:color="auto"/>
              <w:left w:val="single" w:sz="4" w:space="0" w:color="auto"/>
              <w:bottom w:val="single" w:sz="4" w:space="0" w:color="auto"/>
              <w:right w:val="single" w:sz="4" w:space="0" w:color="auto"/>
            </w:tcBorders>
            <w:hideMark/>
          </w:tcPr>
          <w:p w14:paraId="6B6C34DD" w14:textId="77777777" w:rsidR="00090503" w:rsidRDefault="00090503">
            <w:pPr>
              <w:pStyle w:val="TAL"/>
              <w:rPr>
                <w:lang w:val="x-none"/>
              </w:rPr>
            </w:pPr>
            <w:r>
              <w:t>Defines the default 5QI and ARP when the Time Condition is reached.</w:t>
            </w:r>
          </w:p>
        </w:tc>
        <w:tc>
          <w:tcPr>
            <w:tcW w:w="1620" w:type="dxa"/>
            <w:tcBorders>
              <w:top w:val="single" w:sz="4" w:space="0" w:color="auto"/>
              <w:left w:val="single" w:sz="4" w:space="0" w:color="auto"/>
              <w:bottom w:val="single" w:sz="4" w:space="0" w:color="auto"/>
              <w:right w:val="single" w:sz="4" w:space="0" w:color="auto"/>
            </w:tcBorders>
            <w:hideMark/>
          </w:tcPr>
          <w:p w14:paraId="3134ED49" w14:textId="77777777" w:rsidR="00090503" w:rsidRDefault="00090503">
            <w:pPr>
              <w:pStyle w:val="TAL"/>
              <w:rPr>
                <w:szCs w:val="18"/>
              </w:rPr>
            </w:pPr>
            <w:r>
              <w:rPr>
                <w:szCs w:val="18"/>
              </w:rPr>
              <w:t>No (NOTE 5)</w:t>
            </w:r>
          </w:p>
        </w:tc>
        <w:tc>
          <w:tcPr>
            <w:tcW w:w="1260" w:type="dxa"/>
            <w:tcBorders>
              <w:top w:val="single" w:sz="4" w:space="0" w:color="auto"/>
              <w:left w:val="single" w:sz="4" w:space="0" w:color="auto"/>
              <w:bottom w:val="single" w:sz="4" w:space="0" w:color="auto"/>
              <w:right w:val="single" w:sz="4" w:space="0" w:color="auto"/>
            </w:tcBorders>
            <w:hideMark/>
          </w:tcPr>
          <w:p w14:paraId="567FCBAE" w14:textId="77777777" w:rsidR="00090503" w:rsidRDefault="00090503">
            <w:pPr>
              <w:pStyle w:val="TAL"/>
              <w:rPr>
                <w:lang w:val="x-none"/>
              </w:rPr>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7FB5BAF5" w14:textId="77777777" w:rsidR="00090503" w:rsidRDefault="00090503">
            <w:pPr>
              <w:pStyle w:val="TAL"/>
              <w:rPr>
                <w:szCs w:val="18"/>
              </w:rPr>
            </w:pPr>
            <w:r>
              <w:rPr>
                <w:rFonts w:eastAsia="DengXian"/>
                <w:lang w:eastAsia="zh-CN"/>
              </w:rPr>
              <w:t>Modified</w:t>
            </w:r>
          </w:p>
        </w:tc>
      </w:tr>
      <w:tr w:rsidR="00090503" w14:paraId="1FB3552C" w14:textId="77777777" w:rsidTr="00090503">
        <w:tc>
          <w:tcPr>
            <w:tcW w:w="2047" w:type="dxa"/>
            <w:tcBorders>
              <w:top w:val="single" w:sz="4" w:space="0" w:color="auto"/>
              <w:left w:val="single" w:sz="4" w:space="0" w:color="auto"/>
              <w:bottom w:val="single" w:sz="4" w:space="0" w:color="auto"/>
              <w:right w:val="single" w:sz="4" w:space="0" w:color="auto"/>
            </w:tcBorders>
            <w:hideMark/>
          </w:tcPr>
          <w:p w14:paraId="12ED8C67" w14:textId="77777777" w:rsidR="00090503" w:rsidRDefault="00090503" w:rsidP="00090503">
            <w:pPr>
              <w:pStyle w:val="TAL"/>
              <w:rPr>
                <w:b/>
                <w:szCs w:val="18"/>
              </w:rPr>
            </w:pPr>
            <w:r>
              <w:rPr>
                <w:b/>
                <w:szCs w:val="18"/>
              </w:rPr>
              <w:t>Usage Monitoring Control related information</w:t>
            </w:r>
          </w:p>
          <w:p w14:paraId="3E2FF827" w14:textId="77777777" w:rsidR="00090503" w:rsidRDefault="00090503">
            <w:pPr>
              <w:pStyle w:val="TAL"/>
              <w:rPr>
                <w:b/>
                <w:szCs w:val="18"/>
              </w:rPr>
            </w:pPr>
            <w:r>
              <w:rPr>
                <w:b/>
                <w:szCs w:val="18"/>
              </w:rPr>
              <w:t>NOTE 13)</w:t>
            </w:r>
          </w:p>
        </w:tc>
        <w:tc>
          <w:tcPr>
            <w:tcW w:w="2741" w:type="dxa"/>
            <w:tcBorders>
              <w:top w:val="single" w:sz="4" w:space="0" w:color="auto"/>
              <w:left w:val="single" w:sz="4" w:space="0" w:color="auto"/>
              <w:bottom w:val="single" w:sz="4" w:space="0" w:color="auto"/>
              <w:right w:val="single" w:sz="4" w:space="0" w:color="auto"/>
            </w:tcBorders>
            <w:hideMark/>
          </w:tcPr>
          <w:p w14:paraId="514FB480" w14:textId="77777777" w:rsidR="00090503" w:rsidRDefault="00090503">
            <w:pPr>
              <w:pStyle w:val="TAL"/>
              <w:rPr>
                <w:lang w:val="x-none"/>
              </w:rPr>
            </w:pPr>
            <w:r>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79CC8583" w14:textId="77777777" w:rsidR="00090503" w:rsidRDefault="00090503">
            <w:pPr>
              <w:pStyle w:val="TAL"/>
              <w:rPr>
                <w:szCs w:val="18"/>
              </w:rPr>
            </w:pPr>
          </w:p>
        </w:tc>
        <w:tc>
          <w:tcPr>
            <w:tcW w:w="1260" w:type="dxa"/>
            <w:tcBorders>
              <w:top w:val="single" w:sz="4" w:space="0" w:color="auto"/>
              <w:left w:val="single" w:sz="4" w:space="0" w:color="auto"/>
              <w:bottom w:val="single" w:sz="4" w:space="0" w:color="auto"/>
              <w:right w:val="single" w:sz="4" w:space="0" w:color="auto"/>
            </w:tcBorders>
          </w:tcPr>
          <w:p w14:paraId="362AEBD3" w14:textId="77777777" w:rsidR="00090503" w:rsidRDefault="00090503">
            <w:pPr>
              <w:pStyle w:val="TAL"/>
              <w:rPr>
                <w:lang w:val="x-none"/>
              </w:rPr>
            </w:pPr>
          </w:p>
        </w:tc>
        <w:tc>
          <w:tcPr>
            <w:tcW w:w="1800" w:type="dxa"/>
            <w:tcBorders>
              <w:top w:val="single" w:sz="4" w:space="0" w:color="auto"/>
              <w:left w:val="single" w:sz="4" w:space="0" w:color="auto"/>
              <w:bottom w:val="single" w:sz="4" w:space="0" w:color="auto"/>
              <w:right w:val="single" w:sz="4" w:space="0" w:color="auto"/>
            </w:tcBorders>
          </w:tcPr>
          <w:p w14:paraId="27A5D399" w14:textId="77777777" w:rsidR="00090503" w:rsidRDefault="00090503">
            <w:pPr>
              <w:pStyle w:val="TAL"/>
              <w:rPr>
                <w:rFonts w:eastAsia="DengXian"/>
                <w:lang w:eastAsia="zh-CN"/>
              </w:rPr>
            </w:pPr>
          </w:p>
        </w:tc>
      </w:tr>
      <w:tr w:rsidR="00090503" w14:paraId="75DB9CBD" w14:textId="77777777" w:rsidTr="00090503">
        <w:tc>
          <w:tcPr>
            <w:tcW w:w="2047" w:type="dxa"/>
            <w:tcBorders>
              <w:top w:val="single" w:sz="4" w:space="0" w:color="auto"/>
              <w:left w:val="single" w:sz="4" w:space="0" w:color="auto"/>
              <w:bottom w:val="single" w:sz="4" w:space="0" w:color="auto"/>
              <w:right w:val="single" w:sz="4" w:space="0" w:color="auto"/>
            </w:tcBorders>
            <w:hideMark/>
          </w:tcPr>
          <w:p w14:paraId="3DD7427D" w14:textId="77777777" w:rsidR="00090503" w:rsidRDefault="00090503">
            <w:pPr>
              <w:pStyle w:val="TAL"/>
              <w:rPr>
                <w:rFonts w:eastAsia="Times New Roman"/>
                <w:szCs w:val="18"/>
              </w:rPr>
            </w:pPr>
            <w:r>
              <w:rPr>
                <w:szCs w:val="18"/>
              </w:rPr>
              <w:t>Monitoring key</w:t>
            </w:r>
          </w:p>
        </w:tc>
        <w:tc>
          <w:tcPr>
            <w:tcW w:w="2741" w:type="dxa"/>
            <w:tcBorders>
              <w:top w:val="single" w:sz="4" w:space="0" w:color="auto"/>
              <w:left w:val="single" w:sz="4" w:space="0" w:color="auto"/>
              <w:bottom w:val="single" w:sz="4" w:space="0" w:color="auto"/>
              <w:right w:val="single" w:sz="4" w:space="0" w:color="auto"/>
            </w:tcBorders>
            <w:hideMark/>
          </w:tcPr>
          <w:p w14:paraId="061E9685" w14:textId="77777777" w:rsidR="00090503" w:rsidRDefault="00090503">
            <w:pPr>
              <w:pStyle w:val="TAL"/>
              <w:rPr>
                <w:lang w:val="x-none"/>
              </w:rPr>
            </w:pPr>
            <w:r>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hideMark/>
          </w:tcPr>
          <w:p w14:paraId="5E812F60" w14:textId="77777777" w:rsidR="00090503" w:rsidRDefault="00090503">
            <w:pPr>
              <w:pStyle w:val="TAL"/>
              <w:rPr>
                <w:szCs w:val="18"/>
              </w:rPr>
            </w:pPr>
            <w:r>
              <w:rPr>
                <w:szCs w:val="18"/>
              </w:rPr>
              <w:t>No</w:t>
            </w:r>
          </w:p>
        </w:tc>
        <w:tc>
          <w:tcPr>
            <w:tcW w:w="1260" w:type="dxa"/>
            <w:tcBorders>
              <w:top w:val="single" w:sz="4" w:space="0" w:color="auto"/>
              <w:left w:val="single" w:sz="4" w:space="0" w:color="auto"/>
              <w:bottom w:val="single" w:sz="4" w:space="0" w:color="auto"/>
              <w:right w:val="single" w:sz="4" w:space="0" w:color="auto"/>
            </w:tcBorders>
            <w:hideMark/>
          </w:tcPr>
          <w:p w14:paraId="1D036585" w14:textId="77777777" w:rsidR="00090503" w:rsidRDefault="00090503">
            <w:pPr>
              <w:pStyle w:val="TAL"/>
            </w:pPr>
            <w:r>
              <w:t>PDU Session (NOTE 12)</w:t>
            </w:r>
          </w:p>
        </w:tc>
        <w:tc>
          <w:tcPr>
            <w:tcW w:w="1800" w:type="dxa"/>
            <w:tcBorders>
              <w:top w:val="single" w:sz="4" w:space="0" w:color="auto"/>
              <w:left w:val="single" w:sz="4" w:space="0" w:color="auto"/>
              <w:bottom w:val="single" w:sz="4" w:space="0" w:color="auto"/>
              <w:right w:val="single" w:sz="4" w:space="0" w:color="auto"/>
            </w:tcBorders>
            <w:hideMark/>
          </w:tcPr>
          <w:p w14:paraId="265A6B85" w14:textId="77777777" w:rsidR="00090503" w:rsidRDefault="00090503">
            <w:pPr>
              <w:pStyle w:val="TAL"/>
              <w:rPr>
                <w:rFonts w:eastAsia="DengXian"/>
                <w:lang w:val="x-none" w:eastAsia="zh-CN"/>
              </w:rPr>
            </w:pPr>
            <w:r>
              <w:rPr>
                <w:rFonts w:eastAsia="DengXian"/>
                <w:lang w:eastAsia="zh-CN"/>
              </w:rPr>
              <w:t>None</w:t>
            </w:r>
          </w:p>
        </w:tc>
      </w:tr>
      <w:tr w:rsidR="00090503" w14:paraId="506D9A48" w14:textId="77777777" w:rsidTr="00090503">
        <w:tc>
          <w:tcPr>
            <w:tcW w:w="2047" w:type="dxa"/>
            <w:tcBorders>
              <w:top w:val="single" w:sz="4" w:space="0" w:color="auto"/>
              <w:left w:val="single" w:sz="4" w:space="0" w:color="auto"/>
              <w:bottom w:val="single" w:sz="4" w:space="0" w:color="auto"/>
              <w:right w:val="single" w:sz="4" w:space="0" w:color="auto"/>
            </w:tcBorders>
            <w:hideMark/>
          </w:tcPr>
          <w:p w14:paraId="0518ED2F" w14:textId="77777777" w:rsidR="00090503" w:rsidRDefault="00090503">
            <w:pPr>
              <w:pStyle w:val="TAL"/>
              <w:rPr>
                <w:rFonts w:eastAsia="Times New Roman"/>
                <w:szCs w:val="18"/>
              </w:rPr>
            </w:pPr>
            <w:r>
              <w:rPr>
                <w:szCs w:val="18"/>
              </w:rPr>
              <w:t>Volume threshold</w:t>
            </w:r>
          </w:p>
          <w:p w14:paraId="284FD48E" w14:textId="77777777" w:rsidR="00090503" w:rsidRDefault="00090503">
            <w:pPr>
              <w:pStyle w:val="TAL"/>
              <w:rPr>
                <w:szCs w:val="18"/>
              </w:rPr>
            </w:pPr>
            <w:r>
              <w:rPr>
                <w:szCs w:val="18"/>
              </w:rPr>
              <w:t>(NOTE 7)</w:t>
            </w:r>
          </w:p>
        </w:tc>
        <w:tc>
          <w:tcPr>
            <w:tcW w:w="2741" w:type="dxa"/>
            <w:tcBorders>
              <w:top w:val="single" w:sz="4" w:space="0" w:color="auto"/>
              <w:left w:val="single" w:sz="4" w:space="0" w:color="auto"/>
              <w:bottom w:val="single" w:sz="4" w:space="0" w:color="auto"/>
              <w:right w:val="single" w:sz="4" w:space="0" w:color="auto"/>
            </w:tcBorders>
            <w:hideMark/>
          </w:tcPr>
          <w:p w14:paraId="199A1312" w14:textId="77777777" w:rsidR="00090503" w:rsidRDefault="00090503">
            <w:pPr>
              <w:pStyle w:val="TAL"/>
              <w:rPr>
                <w:lang w:val="x-none"/>
              </w:rPr>
            </w:pPr>
            <w:r>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hideMark/>
          </w:tcPr>
          <w:p w14:paraId="46DA57F4" w14:textId="77777777" w:rsidR="00090503" w:rsidRDefault="00090503">
            <w:pPr>
              <w:pStyle w:val="TAL"/>
              <w:rPr>
                <w:szCs w:val="18"/>
              </w:rPr>
            </w:pPr>
            <w:r>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hideMark/>
          </w:tcPr>
          <w:p w14:paraId="416D113E" w14:textId="77777777" w:rsidR="00090503" w:rsidRDefault="00090503">
            <w:pPr>
              <w:pStyle w:val="TAL"/>
              <w:rPr>
                <w:lang w:val="x-none"/>
              </w:rPr>
            </w:pPr>
            <w:r>
              <w:t>Monitoring key</w:t>
            </w:r>
          </w:p>
        </w:tc>
        <w:tc>
          <w:tcPr>
            <w:tcW w:w="1800" w:type="dxa"/>
            <w:tcBorders>
              <w:top w:val="single" w:sz="4" w:space="0" w:color="auto"/>
              <w:left w:val="single" w:sz="4" w:space="0" w:color="auto"/>
              <w:bottom w:val="single" w:sz="4" w:space="0" w:color="auto"/>
              <w:right w:val="single" w:sz="4" w:space="0" w:color="auto"/>
            </w:tcBorders>
            <w:hideMark/>
          </w:tcPr>
          <w:p w14:paraId="103B5D0E" w14:textId="77777777" w:rsidR="00090503" w:rsidRDefault="00090503">
            <w:pPr>
              <w:pStyle w:val="TAL"/>
              <w:rPr>
                <w:rFonts w:eastAsia="DengXian"/>
                <w:lang w:eastAsia="zh-CN"/>
              </w:rPr>
            </w:pPr>
            <w:r>
              <w:rPr>
                <w:rFonts w:eastAsia="DengXian"/>
                <w:lang w:eastAsia="zh-CN"/>
              </w:rPr>
              <w:t>None</w:t>
            </w:r>
          </w:p>
        </w:tc>
      </w:tr>
      <w:tr w:rsidR="00090503" w14:paraId="18428052" w14:textId="77777777" w:rsidTr="00090503">
        <w:tc>
          <w:tcPr>
            <w:tcW w:w="2047" w:type="dxa"/>
            <w:tcBorders>
              <w:top w:val="single" w:sz="4" w:space="0" w:color="auto"/>
              <w:left w:val="single" w:sz="4" w:space="0" w:color="auto"/>
              <w:bottom w:val="single" w:sz="4" w:space="0" w:color="auto"/>
              <w:right w:val="single" w:sz="4" w:space="0" w:color="auto"/>
            </w:tcBorders>
            <w:hideMark/>
          </w:tcPr>
          <w:p w14:paraId="17C49ED7" w14:textId="77777777" w:rsidR="00090503" w:rsidRDefault="00090503">
            <w:pPr>
              <w:pStyle w:val="TAL"/>
              <w:rPr>
                <w:rFonts w:eastAsia="Times New Roman"/>
                <w:szCs w:val="18"/>
              </w:rPr>
            </w:pPr>
            <w:r>
              <w:rPr>
                <w:szCs w:val="18"/>
              </w:rPr>
              <w:t>Time threshold</w:t>
            </w:r>
          </w:p>
          <w:p w14:paraId="6D0E5A0C" w14:textId="77777777" w:rsidR="00090503" w:rsidRDefault="00090503">
            <w:pPr>
              <w:pStyle w:val="TAL"/>
              <w:rPr>
                <w:szCs w:val="18"/>
              </w:rPr>
            </w:pPr>
            <w:r>
              <w:rPr>
                <w:szCs w:val="18"/>
              </w:rPr>
              <w:t>(NOTE 7)</w:t>
            </w:r>
          </w:p>
        </w:tc>
        <w:tc>
          <w:tcPr>
            <w:tcW w:w="2741" w:type="dxa"/>
            <w:tcBorders>
              <w:top w:val="single" w:sz="4" w:space="0" w:color="auto"/>
              <w:left w:val="single" w:sz="4" w:space="0" w:color="auto"/>
              <w:bottom w:val="single" w:sz="4" w:space="0" w:color="auto"/>
              <w:right w:val="single" w:sz="4" w:space="0" w:color="auto"/>
            </w:tcBorders>
            <w:hideMark/>
          </w:tcPr>
          <w:p w14:paraId="5AA16430" w14:textId="77777777" w:rsidR="00090503" w:rsidRDefault="00090503">
            <w:pPr>
              <w:pStyle w:val="TAL"/>
              <w:rPr>
                <w:lang w:val="x-none"/>
              </w:rPr>
            </w:pPr>
            <w:r>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hideMark/>
          </w:tcPr>
          <w:p w14:paraId="7C8D5994" w14:textId="77777777" w:rsidR="00090503" w:rsidRDefault="00090503">
            <w:pPr>
              <w:pStyle w:val="TAL"/>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55B2824B" w14:textId="77777777" w:rsidR="00090503" w:rsidRDefault="00090503">
            <w:pPr>
              <w:pStyle w:val="TAL"/>
              <w:rPr>
                <w:lang w:val="x-none"/>
              </w:rPr>
            </w:pPr>
            <w:r>
              <w:t>Monitoring key</w:t>
            </w:r>
          </w:p>
        </w:tc>
        <w:tc>
          <w:tcPr>
            <w:tcW w:w="1800" w:type="dxa"/>
            <w:tcBorders>
              <w:top w:val="single" w:sz="4" w:space="0" w:color="auto"/>
              <w:left w:val="single" w:sz="4" w:space="0" w:color="auto"/>
              <w:bottom w:val="single" w:sz="4" w:space="0" w:color="auto"/>
              <w:right w:val="single" w:sz="4" w:space="0" w:color="auto"/>
            </w:tcBorders>
            <w:hideMark/>
          </w:tcPr>
          <w:p w14:paraId="3C3D5714" w14:textId="77777777" w:rsidR="00090503" w:rsidRDefault="00090503">
            <w:pPr>
              <w:pStyle w:val="TAL"/>
              <w:rPr>
                <w:rFonts w:eastAsia="DengXian"/>
                <w:lang w:eastAsia="zh-CN"/>
              </w:rPr>
            </w:pPr>
            <w:r>
              <w:rPr>
                <w:rFonts w:eastAsia="DengXian"/>
                <w:lang w:eastAsia="zh-CN"/>
              </w:rPr>
              <w:t>None</w:t>
            </w:r>
          </w:p>
        </w:tc>
      </w:tr>
      <w:tr w:rsidR="00090503" w14:paraId="3CE3A822" w14:textId="77777777" w:rsidTr="00090503">
        <w:tc>
          <w:tcPr>
            <w:tcW w:w="2047" w:type="dxa"/>
            <w:tcBorders>
              <w:top w:val="single" w:sz="4" w:space="0" w:color="auto"/>
              <w:left w:val="single" w:sz="4" w:space="0" w:color="auto"/>
              <w:bottom w:val="single" w:sz="4" w:space="0" w:color="auto"/>
              <w:right w:val="single" w:sz="4" w:space="0" w:color="auto"/>
            </w:tcBorders>
            <w:hideMark/>
          </w:tcPr>
          <w:p w14:paraId="4A418C66" w14:textId="77777777" w:rsidR="00090503" w:rsidRDefault="00090503">
            <w:pPr>
              <w:pStyle w:val="TAL"/>
              <w:rPr>
                <w:rFonts w:eastAsia="Times New Roman"/>
                <w:szCs w:val="18"/>
              </w:rPr>
            </w:pPr>
            <w:r>
              <w:rPr>
                <w:szCs w:val="18"/>
              </w:rPr>
              <w:t>Monitoring time</w:t>
            </w:r>
          </w:p>
        </w:tc>
        <w:tc>
          <w:tcPr>
            <w:tcW w:w="2741" w:type="dxa"/>
            <w:tcBorders>
              <w:top w:val="single" w:sz="4" w:space="0" w:color="auto"/>
              <w:left w:val="single" w:sz="4" w:space="0" w:color="auto"/>
              <w:bottom w:val="single" w:sz="4" w:space="0" w:color="auto"/>
              <w:right w:val="single" w:sz="4" w:space="0" w:color="auto"/>
            </w:tcBorders>
            <w:hideMark/>
          </w:tcPr>
          <w:p w14:paraId="4FB41140" w14:textId="77777777" w:rsidR="00090503" w:rsidRDefault="00090503">
            <w:pPr>
              <w:pStyle w:val="TAL"/>
              <w:rPr>
                <w:lang w:val="x-none"/>
              </w:rPr>
            </w:pPr>
            <w:r>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hideMark/>
          </w:tcPr>
          <w:p w14:paraId="4A06A92E" w14:textId="77777777" w:rsidR="00090503" w:rsidRDefault="00090503">
            <w:pPr>
              <w:pStyle w:val="TAL"/>
              <w:rPr>
                <w:szCs w:val="18"/>
              </w:rPr>
            </w:pPr>
            <w:r>
              <w:rPr>
                <w:szCs w:val="18"/>
              </w:rPr>
              <w:t>No (NOTE 6)</w:t>
            </w:r>
          </w:p>
        </w:tc>
        <w:tc>
          <w:tcPr>
            <w:tcW w:w="1260" w:type="dxa"/>
            <w:tcBorders>
              <w:top w:val="single" w:sz="4" w:space="0" w:color="auto"/>
              <w:left w:val="single" w:sz="4" w:space="0" w:color="auto"/>
              <w:bottom w:val="single" w:sz="4" w:space="0" w:color="auto"/>
              <w:right w:val="single" w:sz="4" w:space="0" w:color="auto"/>
            </w:tcBorders>
            <w:hideMark/>
          </w:tcPr>
          <w:p w14:paraId="7C9516E2" w14:textId="77777777" w:rsidR="00090503" w:rsidRDefault="00090503">
            <w:pPr>
              <w:pStyle w:val="TAL"/>
              <w:rPr>
                <w:lang w:val="x-none"/>
              </w:rPr>
            </w:pPr>
            <w:r>
              <w:t>Monitoring Key</w:t>
            </w:r>
          </w:p>
        </w:tc>
        <w:tc>
          <w:tcPr>
            <w:tcW w:w="1800" w:type="dxa"/>
            <w:tcBorders>
              <w:top w:val="single" w:sz="4" w:space="0" w:color="auto"/>
              <w:left w:val="single" w:sz="4" w:space="0" w:color="auto"/>
              <w:bottom w:val="single" w:sz="4" w:space="0" w:color="auto"/>
              <w:right w:val="single" w:sz="4" w:space="0" w:color="auto"/>
            </w:tcBorders>
            <w:hideMark/>
          </w:tcPr>
          <w:p w14:paraId="7E9BDFBF" w14:textId="77777777" w:rsidR="00090503" w:rsidRDefault="00090503">
            <w:pPr>
              <w:pStyle w:val="TAL"/>
              <w:rPr>
                <w:rFonts w:eastAsia="DengXian"/>
                <w:lang w:eastAsia="zh-CN"/>
              </w:rPr>
            </w:pPr>
            <w:r>
              <w:rPr>
                <w:rFonts w:eastAsia="DengXian"/>
                <w:lang w:eastAsia="zh-CN"/>
              </w:rPr>
              <w:t>None</w:t>
            </w:r>
          </w:p>
        </w:tc>
      </w:tr>
      <w:tr w:rsidR="00090503" w14:paraId="3B016754" w14:textId="77777777" w:rsidTr="00090503">
        <w:tc>
          <w:tcPr>
            <w:tcW w:w="2047" w:type="dxa"/>
            <w:tcBorders>
              <w:top w:val="single" w:sz="4" w:space="0" w:color="auto"/>
              <w:left w:val="single" w:sz="4" w:space="0" w:color="auto"/>
              <w:bottom w:val="single" w:sz="4" w:space="0" w:color="auto"/>
              <w:right w:val="single" w:sz="4" w:space="0" w:color="auto"/>
            </w:tcBorders>
            <w:hideMark/>
          </w:tcPr>
          <w:p w14:paraId="04B60309" w14:textId="77777777" w:rsidR="00090503" w:rsidRDefault="00090503">
            <w:pPr>
              <w:pStyle w:val="TAL"/>
              <w:rPr>
                <w:rFonts w:eastAsia="Times New Roman"/>
                <w:szCs w:val="18"/>
              </w:rPr>
            </w:pPr>
            <w:r>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hideMark/>
          </w:tcPr>
          <w:p w14:paraId="559F2C36" w14:textId="77777777" w:rsidR="00090503" w:rsidRDefault="00090503">
            <w:pPr>
              <w:pStyle w:val="TAL"/>
              <w:rPr>
                <w:lang w:val="x-none"/>
              </w:rPr>
            </w:pPr>
            <w:r>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hideMark/>
          </w:tcPr>
          <w:p w14:paraId="566FF972" w14:textId="77777777" w:rsidR="00090503" w:rsidRDefault="00090503">
            <w:pPr>
              <w:pStyle w:val="TAL"/>
              <w:rPr>
                <w:szCs w:val="18"/>
              </w:rPr>
            </w:pPr>
            <w:r>
              <w:rPr>
                <w:szCs w:val="18"/>
              </w:rPr>
              <w:t>No (NOTE 6)</w:t>
            </w:r>
          </w:p>
        </w:tc>
        <w:tc>
          <w:tcPr>
            <w:tcW w:w="1260" w:type="dxa"/>
            <w:tcBorders>
              <w:top w:val="single" w:sz="4" w:space="0" w:color="auto"/>
              <w:left w:val="single" w:sz="4" w:space="0" w:color="auto"/>
              <w:bottom w:val="single" w:sz="4" w:space="0" w:color="auto"/>
              <w:right w:val="single" w:sz="4" w:space="0" w:color="auto"/>
            </w:tcBorders>
            <w:hideMark/>
          </w:tcPr>
          <w:p w14:paraId="20C15E7C" w14:textId="77777777" w:rsidR="00090503" w:rsidRDefault="00090503">
            <w:pPr>
              <w:pStyle w:val="TAL"/>
              <w:rPr>
                <w:lang w:val="x-none"/>
              </w:rPr>
            </w:pPr>
            <w:r>
              <w:t>Monitoring Key</w:t>
            </w:r>
          </w:p>
        </w:tc>
        <w:tc>
          <w:tcPr>
            <w:tcW w:w="1800" w:type="dxa"/>
            <w:tcBorders>
              <w:top w:val="single" w:sz="4" w:space="0" w:color="auto"/>
              <w:left w:val="single" w:sz="4" w:space="0" w:color="auto"/>
              <w:bottom w:val="single" w:sz="4" w:space="0" w:color="auto"/>
              <w:right w:val="single" w:sz="4" w:space="0" w:color="auto"/>
            </w:tcBorders>
            <w:hideMark/>
          </w:tcPr>
          <w:p w14:paraId="35528D3F" w14:textId="77777777" w:rsidR="00090503" w:rsidRDefault="00090503">
            <w:pPr>
              <w:pStyle w:val="TAL"/>
              <w:rPr>
                <w:rFonts w:eastAsia="DengXian"/>
                <w:lang w:eastAsia="zh-CN"/>
              </w:rPr>
            </w:pPr>
            <w:r>
              <w:rPr>
                <w:rFonts w:eastAsia="DengXian"/>
                <w:lang w:eastAsia="zh-CN"/>
              </w:rPr>
              <w:t>None</w:t>
            </w:r>
          </w:p>
        </w:tc>
      </w:tr>
      <w:tr w:rsidR="00090503" w14:paraId="082FF4C4" w14:textId="77777777" w:rsidTr="00090503">
        <w:tc>
          <w:tcPr>
            <w:tcW w:w="2047" w:type="dxa"/>
            <w:tcBorders>
              <w:top w:val="single" w:sz="4" w:space="0" w:color="auto"/>
              <w:left w:val="single" w:sz="4" w:space="0" w:color="auto"/>
              <w:bottom w:val="single" w:sz="4" w:space="0" w:color="auto"/>
              <w:right w:val="single" w:sz="4" w:space="0" w:color="auto"/>
            </w:tcBorders>
            <w:hideMark/>
          </w:tcPr>
          <w:p w14:paraId="3FE5D942" w14:textId="77777777" w:rsidR="00090503" w:rsidRDefault="00090503">
            <w:pPr>
              <w:pStyle w:val="TAL"/>
              <w:rPr>
                <w:rFonts w:eastAsia="Times New Roman"/>
                <w:szCs w:val="18"/>
              </w:rPr>
            </w:pPr>
            <w:r>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hideMark/>
          </w:tcPr>
          <w:p w14:paraId="6FCC8759" w14:textId="77777777" w:rsidR="00090503" w:rsidRDefault="00090503">
            <w:pPr>
              <w:pStyle w:val="TAL"/>
              <w:rPr>
                <w:lang w:val="x-none"/>
              </w:rPr>
            </w:pPr>
            <w:r>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hideMark/>
          </w:tcPr>
          <w:p w14:paraId="14716163" w14:textId="77777777" w:rsidR="00090503" w:rsidRDefault="00090503">
            <w:pPr>
              <w:pStyle w:val="TAL"/>
              <w:rPr>
                <w:szCs w:val="18"/>
              </w:rPr>
            </w:pPr>
            <w:r>
              <w:rPr>
                <w:szCs w:val="18"/>
              </w:rPr>
              <w:t>No (NOTE 6)</w:t>
            </w:r>
          </w:p>
        </w:tc>
        <w:tc>
          <w:tcPr>
            <w:tcW w:w="1260" w:type="dxa"/>
            <w:tcBorders>
              <w:top w:val="single" w:sz="4" w:space="0" w:color="auto"/>
              <w:left w:val="single" w:sz="4" w:space="0" w:color="auto"/>
              <w:bottom w:val="single" w:sz="4" w:space="0" w:color="auto"/>
              <w:right w:val="single" w:sz="4" w:space="0" w:color="auto"/>
            </w:tcBorders>
            <w:hideMark/>
          </w:tcPr>
          <w:p w14:paraId="5CB1D6C6" w14:textId="77777777" w:rsidR="00090503" w:rsidRDefault="00090503">
            <w:pPr>
              <w:pStyle w:val="TAL"/>
              <w:rPr>
                <w:lang w:val="x-none"/>
              </w:rPr>
            </w:pPr>
            <w:r>
              <w:t>Monitoring Key</w:t>
            </w:r>
          </w:p>
        </w:tc>
        <w:tc>
          <w:tcPr>
            <w:tcW w:w="1800" w:type="dxa"/>
            <w:tcBorders>
              <w:top w:val="single" w:sz="4" w:space="0" w:color="auto"/>
              <w:left w:val="single" w:sz="4" w:space="0" w:color="auto"/>
              <w:bottom w:val="single" w:sz="4" w:space="0" w:color="auto"/>
              <w:right w:val="single" w:sz="4" w:space="0" w:color="auto"/>
            </w:tcBorders>
            <w:hideMark/>
          </w:tcPr>
          <w:p w14:paraId="2D895288" w14:textId="77777777" w:rsidR="00090503" w:rsidRDefault="00090503">
            <w:pPr>
              <w:pStyle w:val="TAL"/>
              <w:rPr>
                <w:rFonts w:eastAsia="DengXian"/>
                <w:lang w:eastAsia="zh-CN"/>
              </w:rPr>
            </w:pPr>
            <w:r>
              <w:rPr>
                <w:rFonts w:eastAsia="DengXian"/>
                <w:lang w:eastAsia="zh-CN"/>
              </w:rPr>
              <w:t>None</w:t>
            </w:r>
          </w:p>
        </w:tc>
      </w:tr>
      <w:tr w:rsidR="00090503" w14:paraId="24AF794A" w14:textId="77777777" w:rsidTr="00090503">
        <w:tc>
          <w:tcPr>
            <w:tcW w:w="2047" w:type="dxa"/>
            <w:tcBorders>
              <w:top w:val="single" w:sz="4" w:space="0" w:color="auto"/>
              <w:left w:val="single" w:sz="4" w:space="0" w:color="auto"/>
              <w:bottom w:val="single" w:sz="4" w:space="0" w:color="auto"/>
              <w:right w:val="single" w:sz="4" w:space="0" w:color="auto"/>
            </w:tcBorders>
            <w:hideMark/>
          </w:tcPr>
          <w:p w14:paraId="32CDB003" w14:textId="77777777" w:rsidR="00090503" w:rsidRDefault="00090503">
            <w:pPr>
              <w:pStyle w:val="TAL"/>
              <w:rPr>
                <w:rFonts w:eastAsia="Times New Roman"/>
                <w:szCs w:val="18"/>
              </w:rPr>
            </w:pPr>
            <w:r>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hideMark/>
          </w:tcPr>
          <w:p w14:paraId="17E62E65" w14:textId="77777777" w:rsidR="00090503" w:rsidRDefault="00090503">
            <w:pPr>
              <w:pStyle w:val="TAL"/>
              <w:rPr>
                <w:lang w:val="x-none"/>
              </w:rPr>
            </w:pPr>
            <w:r>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hideMark/>
          </w:tcPr>
          <w:p w14:paraId="748EA138" w14:textId="77777777" w:rsidR="00090503" w:rsidRDefault="00090503">
            <w:pPr>
              <w:pStyle w:val="TAL"/>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1ECBDAF4" w14:textId="77777777" w:rsidR="00090503" w:rsidRDefault="00090503">
            <w:pPr>
              <w:pStyle w:val="TAL"/>
              <w:rPr>
                <w:lang w:val="x-none"/>
              </w:rPr>
            </w:pPr>
            <w:r>
              <w:t>Monitoring Key</w:t>
            </w:r>
          </w:p>
        </w:tc>
        <w:tc>
          <w:tcPr>
            <w:tcW w:w="1800" w:type="dxa"/>
            <w:tcBorders>
              <w:top w:val="single" w:sz="4" w:space="0" w:color="auto"/>
              <w:left w:val="single" w:sz="4" w:space="0" w:color="auto"/>
              <w:bottom w:val="single" w:sz="4" w:space="0" w:color="auto"/>
              <w:right w:val="single" w:sz="4" w:space="0" w:color="auto"/>
            </w:tcBorders>
            <w:hideMark/>
          </w:tcPr>
          <w:p w14:paraId="0D9B94FD" w14:textId="77777777" w:rsidR="00090503" w:rsidRDefault="00090503">
            <w:pPr>
              <w:pStyle w:val="TAL"/>
              <w:rPr>
                <w:rFonts w:eastAsia="DengXian"/>
                <w:lang w:eastAsia="zh-CN"/>
              </w:rPr>
            </w:pPr>
            <w:r>
              <w:rPr>
                <w:rFonts w:eastAsia="DengXian"/>
                <w:lang w:eastAsia="zh-CN"/>
              </w:rPr>
              <w:t>None</w:t>
            </w:r>
          </w:p>
        </w:tc>
      </w:tr>
      <w:tr w:rsidR="00090503" w14:paraId="1B5E6C30" w14:textId="77777777" w:rsidTr="00090503">
        <w:tc>
          <w:tcPr>
            <w:tcW w:w="2047" w:type="dxa"/>
            <w:tcBorders>
              <w:top w:val="single" w:sz="4" w:space="0" w:color="auto"/>
              <w:left w:val="single" w:sz="4" w:space="0" w:color="auto"/>
              <w:bottom w:val="single" w:sz="4" w:space="0" w:color="auto"/>
              <w:right w:val="single" w:sz="4" w:space="0" w:color="auto"/>
            </w:tcBorders>
            <w:hideMark/>
          </w:tcPr>
          <w:p w14:paraId="7ACCDB61" w14:textId="77777777" w:rsidR="00090503" w:rsidRDefault="00090503">
            <w:pPr>
              <w:pStyle w:val="TAL"/>
              <w:rPr>
                <w:rFonts w:eastAsia="Times New Roman"/>
                <w:b/>
                <w:szCs w:val="18"/>
              </w:rPr>
            </w:pPr>
            <w:r>
              <w:rPr>
                <w:b/>
                <w:szCs w:val="18"/>
              </w:rPr>
              <w:t>MA PDU Session Control</w:t>
            </w:r>
          </w:p>
        </w:tc>
        <w:tc>
          <w:tcPr>
            <w:tcW w:w="2741" w:type="dxa"/>
            <w:tcBorders>
              <w:top w:val="single" w:sz="4" w:space="0" w:color="auto"/>
              <w:left w:val="single" w:sz="4" w:space="0" w:color="auto"/>
              <w:bottom w:val="single" w:sz="4" w:space="0" w:color="auto"/>
              <w:right w:val="single" w:sz="4" w:space="0" w:color="auto"/>
            </w:tcBorders>
          </w:tcPr>
          <w:p w14:paraId="20090DBA" w14:textId="77777777" w:rsidR="00090503" w:rsidRDefault="00090503">
            <w:pPr>
              <w:pStyle w:val="TAL"/>
              <w:rPr>
                <w:lang w:val="x-none"/>
              </w:rPr>
            </w:pPr>
          </w:p>
        </w:tc>
        <w:tc>
          <w:tcPr>
            <w:tcW w:w="1620" w:type="dxa"/>
            <w:tcBorders>
              <w:top w:val="single" w:sz="4" w:space="0" w:color="auto"/>
              <w:left w:val="single" w:sz="4" w:space="0" w:color="auto"/>
              <w:bottom w:val="single" w:sz="4" w:space="0" w:color="auto"/>
              <w:right w:val="single" w:sz="4" w:space="0" w:color="auto"/>
            </w:tcBorders>
          </w:tcPr>
          <w:p w14:paraId="16606B38" w14:textId="77777777" w:rsidR="00090503" w:rsidRDefault="00090503">
            <w:pPr>
              <w:pStyle w:val="TAL"/>
              <w:rPr>
                <w:szCs w:val="18"/>
              </w:rPr>
            </w:pPr>
          </w:p>
        </w:tc>
        <w:tc>
          <w:tcPr>
            <w:tcW w:w="1260" w:type="dxa"/>
            <w:tcBorders>
              <w:top w:val="single" w:sz="4" w:space="0" w:color="auto"/>
              <w:left w:val="single" w:sz="4" w:space="0" w:color="auto"/>
              <w:bottom w:val="single" w:sz="4" w:space="0" w:color="auto"/>
              <w:right w:val="single" w:sz="4" w:space="0" w:color="auto"/>
            </w:tcBorders>
          </w:tcPr>
          <w:p w14:paraId="0BFE043C" w14:textId="77777777" w:rsidR="00090503" w:rsidRDefault="00090503">
            <w:pPr>
              <w:pStyle w:val="TAL"/>
              <w:rPr>
                <w:lang w:val="x-none"/>
              </w:rPr>
            </w:pPr>
          </w:p>
        </w:tc>
        <w:tc>
          <w:tcPr>
            <w:tcW w:w="1800" w:type="dxa"/>
            <w:tcBorders>
              <w:top w:val="single" w:sz="4" w:space="0" w:color="auto"/>
              <w:left w:val="single" w:sz="4" w:space="0" w:color="auto"/>
              <w:bottom w:val="single" w:sz="4" w:space="0" w:color="auto"/>
              <w:right w:val="single" w:sz="4" w:space="0" w:color="auto"/>
            </w:tcBorders>
          </w:tcPr>
          <w:p w14:paraId="2AF530D0" w14:textId="77777777" w:rsidR="00090503" w:rsidRDefault="00090503">
            <w:pPr>
              <w:pStyle w:val="TAL"/>
              <w:rPr>
                <w:rFonts w:eastAsia="DengXian"/>
                <w:lang w:eastAsia="zh-CN"/>
              </w:rPr>
            </w:pPr>
          </w:p>
        </w:tc>
      </w:tr>
      <w:tr w:rsidR="00090503" w14:paraId="06FADC4F" w14:textId="77777777" w:rsidTr="00090503">
        <w:tc>
          <w:tcPr>
            <w:tcW w:w="2047" w:type="dxa"/>
            <w:tcBorders>
              <w:top w:val="single" w:sz="4" w:space="0" w:color="auto"/>
              <w:left w:val="single" w:sz="4" w:space="0" w:color="auto"/>
              <w:bottom w:val="single" w:sz="4" w:space="0" w:color="auto"/>
              <w:right w:val="single" w:sz="4" w:space="0" w:color="auto"/>
            </w:tcBorders>
            <w:hideMark/>
          </w:tcPr>
          <w:p w14:paraId="10693200" w14:textId="77777777" w:rsidR="00090503" w:rsidRDefault="00090503">
            <w:pPr>
              <w:pStyle w:val="TAL"/>
              <w:rPr>
                <w:rFonts w:eastAsia="Times New Roman"/>
                <w:szCs w:val="18"/>
              </w:rPr>
            </w:pPr>
            <w:r>
              <w:rPr>
                <w:szCs w:val="18"/>
              </w:rPr>
              <w:t>Usage Monitoring Information for the non-3GPP access (NOTE 13)</w:t>
            </w:r>
          </w:p>
        </w:tc>
        <w:tc>
          <w:tcPr>
            <w:tcW w:w="2741" w:type="dxa"/>
            <w:tcBorders>
              <w:top w:val="single" w:sz="4" w:space="0" w:color="auto"/>
              <w:left w:val="single" w:sz="4" w:space="0" w:color="auto"/>
              <w:bottom w:val="single" w:sz="4" w:space="0" w:color="auto"/>
              <w:right w:val="single" w:sz="4" w:space="0" w:color="auto"/>
            </w:tcBorders>
            <w:hideMark/>
          </w:tcPr>
          <w:p w14:paraId="2EAFE532" w14:textId="77777777" w:rsidR="00090503" w:rsidRDefault="00090503">
            <w:pPr>
              <w:pStyle w:val="TAL"/>
              <w:rPr>
                <w:lang w:val="x-none"/>
              </w:rPr>
            </w:pPr>
            <w:r>
              <w:t xml:space="preserve">Indicates parameters used </w:t>
            </w:r>
            <w:proofErr w:type="spellStart"/>
            <w:r>
              <w:t>fo</w:t>
            </w:r>
            <w:proofErr w:type="spellEnd"/>
            <w:r>
              <w:t xml:space="preserve"> monitor usage of packets carried via non-3GPP access for a MA PDU Session. The same set of parameters as for the Usage Monitoring Control information above applies. If a parameter is not included here, the value provided in the Usage Monitoring information above applies.</w:t>
            </w:r>
          </w:p>
        </w:tc>
        <w:tc>
          <w:tcPr>
            <w:tcW w:w="1620" w:type="dxa"/>
            <w:tcBorders>
              <w:top w:val="single" w:sz="4" w:space="0" w:color="auto"/>
              <w:left w:val="single" w:sz="4" w:space="0" w:color="auto"/>
              <w:bottom w:val="single" w:sz="4" w:space="0" w:color="auto"/>
              <w:right w:val="single" w:sz="4" w:space="0" w:color="auto"/>
            </w:tcBorders>
            <w:hideMark/>
          </w:tcPr>
          <w:p w14:paraId="2CF875AC" w14:textId="77777777" w:rsidR="00090503" w:rsidRDefault="00090503">
            <w:pPr>
              <w:pStyle w:val="TAL"/>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52C71E66" w14:textId="77777777" w:rsidR="00090503" w:rsidRDefault="00090503">
            <w:pPr>
              <w:pStyle w:val="TAL"/>
            </w:pPr>
            <w:r>
              <w:t>As indicated in "Usage Monitoring Control Information"</w:t>
            </w:r>
          </w:p>
        </w:tc>
        <w:tc>
          <w:tcPr>
            <w:tcW w:w="1800" w:type="dxa"/>
            <w:tcBorders>
              <w:top w:val="single" w:sz="4" w:space="0" w:color="auto"/>
              <w:left w:val="single" w:sz="4" w:space="0" w:color="auto"/>
              <w:bottom w:val="single" w:sz="4" w:space="0" w:color="auto"/>
              <w:right w:val="single" w:sz="4" w:space="0" w:color="auto"/>
            </w:tcBorders>
            <w:hideMark/>
          </w:tcPr>
          <w:p w14:paraId="3BE623DE" w14:textId="77777777" w:rsidR="00090503" w:rsidRDefault="00090503">
            <w:pPr>
              <w:pStyle w:val="TAL"/>
              <w:rPr>
                <w:rFonts w:eastAsia="DengXian"/>
                <w:lang w:eastAsia="zh-CN"/>
              </w:rPr>
            </w:pPr>
            <w:r>
              <w:rPr>
                <w:rFonts w:eastAsia="DengXian"/>
                <w:lang w:eastAsia="zh-CN"/>
              </w:rPr>
              <w:t>New</w:t>
            </w:r>
          </w:p>
        </w:tc>
      </w:tr>
      <w:tr w:rsidR="00090503" w14:paraId="6508DFBC" w14:textId="77777777" w:rsidTr="00090503">
        <w:tc>
          <w:tcPr>
            <w:tcW w:w="9468" w:type="dxa"/>
            <w:gridSpan w:val="5"/>
            <w:tcBorders>
              <w:top w:val="single" w:sz="4" w:space="0" w:color="auto"/>
              <w:left w:val="single" w:sz="4" w:space="0" w:color="auto"/>
              <w:bottom w:val="single" w:sz="4" w:space="0" w:color="auto"/>
              <w:right w:val="single" w:sz="4" w:space="0" w:color="auto"/>
            </w:tcBorders>
            <w:hideMark/>
          </w:tcPr>
          <w:p w14:paraId="60E28250" w14:textId="77777777" w:rsidR="00090503" w:rsidRDefault="00090503">
            <w:pPr>
              <w:pStyle w:val="TAN"/>
              <w:rPr>
                <w:rFonts w:eastAsia="Times New Roman"/>
                <w:lang w:val="x-none"/>
              </w:rPr>
            </w:pPr>
            <w:r>
              <w:t>NOTE 1:</w:t>
            </w:r>
            <w:r>
              <w:tab/>
              <w:t>Multiple Non-standardized QoS Characteristics can be provided by the PCF. Operator configuration is assumed to ensure that the non-standardized 5QI to QoS characteristic relation is unique within the PLMN.</w:t>
            </w:r>
          </w:p>
          <w:p w14:paraId="6CAE1911" w14:textId="77777777" w:rsidR="00090503" w:rsidRDefault="00090503">
            <w:pPr>
              <w:pStyle w:val="TAN"/>
            </w:pPr>
            <w:r>
              <w:t>NOTE 2:</w:t>
            </w:r>
            <w:r>
              <w:tab/>
              <w:t xml:space="preserve">The Authorized Session-AMBR and the Subsequent Authorized Session-AMBR may be provided together with a list of </w:t>
            </w:r>
            <w:r>
              <w:rPr>
                <w:rFonts w:eastAsia="DengXian"/>
              </w:rPr>
              <w:t xml:space="preserve">Access Types possibly complemented by </w:t>
            </w:r>
            <w:r>
              <w:t>RAT types.</w:t>
            </w:r>
          </w:p>
          <w:p w14:paraId="6E04917E" w14:textId="77777777" w:rsidR="00090503" w:rsidRDefault="00090503">
            <w:pPr>
              <w:pStyle w:val="TAN"/>
            </w:pPr>
            <w:r>
              <w:t>NOTE 3:</w:t>
            </w:r>
            <w:r>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404E7367" w14:textId="77777777" w:rsidR="00090503" w:rsidRDefault="00090503">
            <w:pPr>
              <w:pStyle w:val="TAN"/>
            </w:pPr>
            <w:r>
              <w:t>NOTE 4:</w:t>
            </w:r>
            <w:r>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1CAE0E29" w14:textId="77777777" w:rsidR="00090503" w:rsidRDefault="00090503">
            <w:pPr>
              <w:pStyle w:val="TAN"/>
            </w:pPr>
            <w:r>
              <w:t>NOTE 5:</w:t>
            </w:r>
            <w:r>
              <w:tab/>
              <w:t>The PCF may replace all instances that have been provided previously with a new instruction. A previously provided Time Condition and Subsequent Authorized Session-AMBR/ Subsequent Authorized default 5QI/ARP pair cannot be individually modified.</w:t>
            </w:r>
          </w:p>
          <w:p w14:paraId="5C620945" w14:textId="77777777" w:rsidR="00090503" w:rsidRDefault="00090503">
            <w:pPr>
              <w:pStyle w:val="TAN"/>
            </w:pPr>
            <w:r>
              <w:t>NOTE 6:</w:t>
            </w:r>
            <w:r>
              <w:tab/>
              <w:t>The PCF may replace all instances that have been provided previously with a new instruction. A previously provided Volume threshold/Time threshold and Monitoring Time pair cannot be individually modified.</w:t>
            </w:r>
          </w:p>
          <w:p w14:paraId="380A75C2" w14:textId="77777777" w:rsidR="00090503" w:rsidRDefault="00090503">
            <w:pPr>
              <w:pStyle w:val="TAN"/>
            </w:pPr>
            <w:r>
              <w:t>NOTE 7:</w:t>
            </w:r>
            <w:r>
              <w:tab/>
              <w:t>This attribute is also used by the SMF, e.g. during PDU Session termination, to inform the PCF about the resources that have been consumed by the UE.</w:t>
            </w:r>
          </w:p>
          <w:p w14:paraId="04545737" w14:textId="77777777" w:rsidR="00090503" w:rsidRDefault="00090503">
            <w:pPr>
              <w:pStyle w:val="TAN"/>
            </w:pPr>
            <w:r>
              <w:t>NOTE 8:</w:t>
            </w:r>
            <w:r>
              <w:tab/>
              <w:t>This attribute is applicable in presence of Time threshold only.</w:t>
            </w:r>
          </w:p>
          <w:p w14:paraId="32A29440" w14:textId="77777777" w:rsidR="00090503" w:rsidRDefault="00090503">
            <w:pPr>
              <w:pStyle w:val="TAN"/>
            </w:pPr>
            <w:r>
              <w:rPr>
                <w:rFonts w:eastAsia="DengXian"/>
              </w:rPr>
              <w:t>NOTE 9:</w:t>
            </w:r>
            <w:r>
              <w:rPr>
                <w:rFonts w:eastAsia="DengXian"/>
              </w:rPr>
              <w:tab/>
            </w:r>
            <w:r>
              <w:t>This attribute is applicable in presence of Monitoring Time only.</w:t>
            </w:r>
          </w:p>
          <w:p w14:paraId="221E28BA" w14:textId="77777777" w:rsidR="00090503" w:rsidRDefault="00090503">
            <w:pPr>
              <w:pStyle w:val="TAN"/>
            </w:pPr>
            <w:r>
              <w:rPr>
                <w:rFonts w:eastAsia="DengXian"/>
              </w:rPr>
              <w:t>NOTE 10:</w:t>
            </w:r>
            <w:r>
              <w:rPr>
                <w:rFonts w:eastAsia="DengXian"/>
              </w:rPr>
              <w:tab/>
            </w:r>
            <w:r>
              <w:t>The Authorized default 5QI and the Subsequent Authorized default 5QI shall be of Non-GBR Resource Type.</w:t>
            </w:r>
          </w:p>
          <w:p w14:paraId="7A0D3A5D" w14:textId="77777777" w:rsidR="00090503" w:rsidRDefault="00090503">
            <w:pPr>
              <w:pStyle w:val="TAN"/>
            </w:pPr>
            <w:r>
              <w:t>NOTE 11:</w:t>
            </w:r>
            <w:r>
              <w:tab/>
              <w:t>This attribute is applicable only when no IP address/Prefix for the PDU session is received from the SMF.</w:t>
            </w:r>
          </w:p>
          <w:p w14:paraId="6884F6F9" w14:textId="77777777" w:rsidR="00090503" w:rsidRDefault="00090503">
            <w:pPr>
              <w:pStyle w:val="TAN"/>
            </w:pPr>
            <w:r>
              <w:t>NOTE 12:</w:t>
            </w:r>
            <w:r>
              <w:tab/>
              <w:t>A Monitoring Key can either be used to monitor the traffic of a PDU session or specific SDF(s) in the PCC Rule(s) that share the same Monitoring Key.</w:t>
            </w:r>
          </w:p>
          <w:p w14:paraId="50038B98" w14:textId="77777777" w:rsidR="00090503" w:rsidRDefault="00090503">
            <w:pPr>
              <w:pStyle w:val="TAN"/>
            </w:pPr>
            <w:r>
              <w:t>NOTE 13:</w:t>
            </w:r>
            <w:r>
              <w:tab/>
              <w:t>For a MA PDU Session, the parameters in the Usage Monitoring Control Section applies to both accesses if there is no corresponding Usage Monitoring Control parameter in the MA PDU Session Control Section. If there is a Usage Monitoring Control parameter provided in MA PDU Session Control Section, it applies to non-3GPP access and the corresponding parameter in the Usage Monitoring Control Section applies to 3GPP access.</w:t>
            </w:r>
          </w:p>
          <w:p w14:paraId="330F1798" w14:textId="77777777" w:rsidR="00090503" w:rsidRDefault="00090503">
            <w:pPr>
              <w:pStyle w:val="TAN"/>
            </w:pPr>
            <w:r>
              <w:t>NOTE 14:</w:t>
            </w:r>
            <w:r>
              <w:tab/>
              <w:t>The list of PRA elements shall be a short list of elements.</w:t>
            </w:r>
          </w:p>
        </w:tc>
      </w:tr>
    </w:tbl>
    <w:p w14:paraId="207C0E02" w14:textId="77777777" w:rsidR="00090503" w:rsidRDefault="00090503" w:rsidP="00090503">
      <w:pPr>
        <w:spacing w:after="0"/>
        <w:rPr>
          <w:rFonts w:eastAsia="DengXian"/>
        </w:rPr>
      </w:pPr>
    </w:p>
    <w:p w14:paraId="52322CFB" w14:textId="77777777" w:rsidR="00090503" w:rsidRDefault="00090503" w:rsidP="00090503">
      <w:pPr>
        <w:rPr>
          <w:rFonts w:eastAsia="Times New Roman"/>
        </w:rPr>
      </w:pPr>
      <w:r>
        <w:t>Upon the initial interaction with the SMF, the PCF may provide the following attributes to the SMF:</w:t>
      </w:r>
    </w:p>
    <w:p w14:paraId="69F4733F" w14:textId="77777777" w:rsidR="00090503" w:rsidRDefault="00090503" w:rsidP="00090503">
      <w:r>
        <w:t xml:space="preserve">The </w:t>
      </w:r>
      <w:r>
        <w:rPr>
          <w:i/>
        </w:rPr>
        <w:t>Charging information</w:t>
      </w:r>
      <w:r>
        <w:t xml:space="preserve"> contains addresses of the CHF that manages charging for the PDU Session. If received, the SMF shall apply it as defined in TS 23.501 [2] clause 6.3.11.</w:t>
      </w:r>
    </w:p>
    <w:p w14:paraId="61F61E76" w14:textId="3A1B5685" w:rsidR="00090503" w:rsidRDefault="00090503" w:rsidP="00090503">
      <w:pPr>
        <w:rPr>
          <w:ins w:id="15" w:author="Shen, Sherry (NSB - CN/Beijing)" w:date="2019-06-17T18:23:00Z"/>
        </w:rPr>
      </w:pPr>
      <w:r>
        <w:t xml:space="preserve">The </w:t>
      </w:r>
      <w:r>
        <w:rPr>
          <w:i/>
        </w:rPr>
        <w:t>Default charging method</w:t>
      </w:r>
      <w:r>
        <w:t xml:space="preserve"> indicates what charging method shall be used in the PDU Session for every PCC rule where the charging method identifier is omitted, including predefined PCC rules that are activated by the SMF. If received by the SMF, it supersedes the </w:t>
      </w:r>
      <w:r>
        <w:rPr>
          <w:i/>
        </w:rPr>
        <w:t>Default charging method</w:t>
      </w:r>
      <w:r>
        <w:t xml:space="preserve"> in the charging characteristics profile.</w:t>
      </w:r>
    </w:p>
    <w:p w14:paraId="45D2FA2B" w14:textId="4A7F6D34" w:rsidR="00090503" w:rsidRDefault="00090503" w:rsidP="00090503">
      <w:pPr>
        <w:rPr>
          <w:rFonts w:eastAsia="DengXian"/>
          <w:lang w:eastAsia="zh-CN"/>
        </w:rPr>
      </w:pPr>
      <w:ins w:id="16" w:author="Shen, Sherry (NSB - CN/Beijing)" w:date="2019-06-17T18:24:00Z">
        <w:r>
          <w:t>T</w:t>
        </w:r>
      </w:ins>
      <w:ins w:id="17" w:author="Shen, Sherry (NSB - CN/Beijing)" w:date="2019-06-17T18:23:00Z">
        <w:r>
          <w:t xml:space="preserve">he </w:t>
        </w:r>
        <w:r w:rsidRPr="00090503">
          <w:rPr>
            <w:i/>
          </w:rPr>
          <w:t xml:space="preserve">PDU session </w:t>
        </w:r>
      </w:ins>
      <w:ins w:id="18" w:author="Shen, Sherry (NSB - CN/Beijing)" w:date="2019-06-17T21:47:00Z">
        <w:r w:rsidR="00905A99">
          <w:rPr>
            <w:i/>
          </w:rPr>
          <w:t xml:space="preserve">offline </w:t>
        </w:r>
      </w:ins>
      <w:ins w:id="19" w:author="Shen, Sherry (NSB - CN/Beijing)" w:date="2019-06-17T18:23:00Z">
        <w:r w:rsidRPr="00090503">
          <w:rPr>
            <w:i/>
          </w:rPr>
          <w:t>charging method</w:t>
        </w:r>
        <w:r>
          <w:t xml:space="preserve"> indicat</w:t>
        </w:r>
      </w:ins>
      <w:ins w:id="20" w:author="Shen, Sherry (NSB - CN/Beijing)" w:date="2019-06-17T18:24:00Z">
        <w:r>
          <w:t>es</w:t>
        </w:r>
      </w:ins>
      <w:ins w:id="21" w:author="Shen, Sherry (NSB - CN/Beijing)" w:date="2019-06-17T18:23:00Z">
        <w:r>
          <w:t xml:space="preserve"> whether the charging method for the PDU session is "offline</w:t>
        </w:r>
      </w:ins>
      <w:ins w:id="22" w:author="Shen, Sherry (NSB - CN/Beijing)" w:date="2019-06-17T18:24:00Z">
        <w:r>
          <w:t xml:space="preserve"> only</w:t>
        </w:r>
      </w:ins>
      <w:ins w:id="23" w:author="Shen, Sherry (NSB - CN/Beijing)" w:date="2019-06-17T18:23:00Z">
        <w:r>
          <w:t>".</w:t>
        </w:r>
      </w:ins>
    </w:p>
    <w:p w14:paraId="39FB8842" w14:textId="77777777" w:rsidR="00090503" w:rsidRDefault="00090503" w:rsidP="00090503">
      <w:pPr>
        <w:rPr>
          <w:rFonts w:ascii="Arial" w:eastAsia="Times New Roman" w:hAnsi="Arial"/>
          <w:sz w:val="18"/>
          <w:lang w:val="x-none"/>
        </w:rPr>
      </w:pPr>
      <w:r>
        <w:rPr>
          <w:lang w:eastAsia="zh-CN"/>
        </w:rPr>
        <w:t xml:space="preserve">The </w:t>
      </w:r>
      <w:r>
        <w:rPr>
          <w:rFonts w:ascii="Arial" w:hAnsi="Arial"/>
          <w:i/>
          <w:sz w:val="18"/>
        </w:rPr>
        <w:t>IP Index</w:t>
      </w:r>
      <w:r>
        <w:rPr>
          <w:rFonts w:ascii="Arial" w:hAnsi="Arial"/>
          <w:sz w:val="18"/>
        </w:rPr>
        <w:t xml:space="preserve"> indicates the</w:t>
      </w:r>
      <w:r>
        <w:rPr>
          <w:rFonts w:ascii="Arial" w:hAnsi="Arial"/>
          <w:sz w:val="18"/>
          <w:lang w:val="x-none"/>
        </w:rPr>
        <w:t xml:space="preserve"> IP Address/Prefix allocation method which is used by the SMF for IP Address/Prefix allocation </w:t>
      </w:r>
      <w:r>
        <w:t>during PDU Session Establishment procedure</w:t>
      </w:r>
      <w:r>
        <w:rPr>
          <w:rFonts w:ascii="Arial" w:hAnsi="Arial"/>
          <w:sz w:val="18"/>
          <w:lang w:val="x-none"/>
        </w:rPr>
        <w:t xml:space="preserve"> as defined in TS 23.501 [2] clause 5.8.2.2.1.</w:t>
      </w:r>
    </w:p>
    <w:p w14:paraId="01A71B54" w14:textId="77777777" w:rsidR="00090503" w:rsidRDefault="00090503" w:rsidP="00090503">
      <w:r>
        <w:t>Upon every interaction with the SMF, the PCF may provide the following attributes to the SMF:</w:t>
      </w:r>
    </w:p>
    <w:p w14:paraId="02D026B5" w14:textId="77777777" w:rsidR="00090503" w:rsidRDefault="00090503" w:rsidP="00090503">
      <w:r>
        <w:t xml:space="preserve">The </w:t>
      </w:r>
      <w:r>
        <w:rPr>
          <w:i/>
        </w:rPr>
        <w:t>Revalidation time limit</w:t>
      </w:r>
      <w:r>
        <w:t xml:space="preserve"> defines the time period within which the SMF shall trigger a request for PCC rules for an established PDU Session.</w:t>
      </w:r>
    </w:p>
    <w:p w14:paraId="0669A249" w14:textId="77777777" w:rsidR="00090503" w:rsidRDefault="00090503" w:rsidP="00090503">
      <w:pPr>
        <w:rPr>
          <w:rFonts w:eastAsia="DengXian"/>
        </w:rPr>
      </w:pPr>
      <w:r>
        <w:rPr>
          <w:rFonts w:eastAsia="DengXian"/>
        </w:rPr>
        <w:t xml:space="preserve">The </w:t>
      </w:r>
      <w:r>
        <w:rPr>
          <w:rFonts w:eastAsia="DengXian"/>
          <w:i/>
        </w:rPr>
        <w:t xml:space="preserve">Reflective </w:t>
      </w:r>
      <w:r>
        <w:rPr>
          <w:rFonts w:eastAsia="DengXian"/>
          <w:i/>
          <w:noProof/>
        </w:rPr>
        <w:t>QoS</w:t>
      </w:r>
      <w:r>
        <w:rPr>
          <w:rFonts w:eastAsia="DengXian"/>
          <w:i/>
        </w:rPr>
        <w:t xml:space="preserve"> Timer</w:t>
      </w:r>
      <w:r>
        <w:rPr>
          <w:rFonts w:eastAsia="DengXian"/>
        </w:rPr>
        <w:t xml:space="preserve"> defines the lifetime of a UE derived </w:t>
      </w:r>
      <w:r>
        <w:rPr>
          <w:rFonts w:eastAsia="DengXian"/>
          <w:noProof/>
        </w:rPr>
        <w:t>QoS</w:t>
      </w:r>
      <w:r>
        <w:rPr>
          <w:rFonts w:eastAsia="DengXian"/>
        </w:rPr>
        <w:t xml:space="preserve"> rule belonging to the PDU Session. It is used in the UE as defined in TS 23.501 [2] clause 5.7.5.3.</w:t>
      </w:r>
    </w:p>
    <w:p w14:paraId="1D836FCC" w14:textId="77777777" w:rsidR="00090503" w:rsidRDefault="00090503" w:rsidP="00090503">
      <w:pPr>
        <w:pStyle w:val="NO"/>
        <w:rPr>
          <w:rFonts w:eastAsia="DengXian"/>
        </w:rPr>
      </w:pPr>
      <w:r>
        <w:rPr>
          <w:rFonts w:eastAsia="DengXian"/>
        </w:rPr>
        <w:t>NOTE 1:</w:t>
      </w:r>
      <w:r>
        <w:rPr>
          <w:rFonts w:eastAsia="DengXian"/>
        </w:rPr>
        <w:tab/>
        <w:t xml:space="preserve">The Reflective </w:t>
      </w:r>
      <w:r>
        <w:rPr>
          <w:rFonts w:eastAsia="DengXian"/>
          <w:noProof/>
        </w:rPr>
        <w:t>QoS</w:t>
      </w:r>
      <w:r>
        <w:rPr>
          <w:rFonts w:eastAsia="DengXian"/>
        </w:rPr>
        <w:t xml:space="preserve"> Timer that is sent to the UE has to be in alignment with the corresponding timer configured in the UPF (defined in TS 23.501 [2], clause 5.7.5.3).</w:t>
      </w:r>
    </w:p>
    <w:p w14:paraId="5664A2D2" w14:textId="77777777" w:rsidR="00090503" w:rsidRDefault="00090503" w:rsidP="00090503">
      <w:pPr>
        <w:rPr>
          <w:rFonts w:eastAsia="DengXian"/>
          <w:lang w:eastAsia="zh-CN"/>
        </w:rPr>
      </w:pPr>
      <w:r>
        <w:rPr>
          <w:rFonts w:eastAsia="DengXian"/>
        </w:rPr>
        <w:t xml:space="preserve">The </w:t>
      </w:r>
      <w:r>
        <w:rPr>
          <w:rFonts w:eastAsia="DengXian"/>
          <w:i/>
        </w:rPr>
        <w:t>Authorized Session-AMBR</w:t>
      </w:r>
      <w:r>
        <w:rPr>
          <w:rFonts w:eastAsia="DengXian"/>
        </w:rPr>
        <w:t xml:space="preserve"> defines the UL/DL Aggregate Maximum Bit Rate for the Non-GBR QoS Flows of the PDU Session, which is enforced in the UPF as defined in </w:t>
      </w:r>
      <w:r>
        <w:t>TS 23.501 [2]</w:t>
      </w:r>
      <w:r>
        <w:rPr>
          <w:rFonts w:eastAsia="DengXian"/>
        </w:rPr>
        <w:t xml:space="preserve"> clause 5.7.1. The PCF may provide the </w:t>
      </w:r>
      <w:r>
        <w:rPr>
          <w:rFonts w:eastAsia="DengXian"/>
          <w:i/>
        </w:rPr>
        <w:t>Authorized Session-AMBR</w:t>
      </w:r>
      <w:r>
        <w:rPr>
          <w:rFonts w:eastAsia="DengXian"/>
        </w:rPr>
        <w:t xml:space="preserve"> in every interaction with the SMF. When the SMF receives it from the PDU</w:t>
      </w:r>
      <w:r>
        <w:rPr>
          <w:rFonts w:eastAsia="DengXian"/>
          <w:lang w:eastAsia="zh-CN"/>
        </w:rPr>
        <w:t xml:space="preserve"> </w:t>
      </w:r>
      <w:r>
        <w:rPr>
          <w:rFonts w:eastAsia="DengXian"/>
        </w:rPr>
        <w:t xml:space="preserve">Session policy, it is </w:t>
      </w:r>
      <w:r>
        <w:rPr>
          <w:rFonts w:eastAsia="DengXian"/>
          <w:lang w:eastAsia="zh-CN"/>
        </w:rPr>
        <w:t>provided to the UPF over N4 interface for the enforcement.</w:t>
      </w:r>
    </w:p>
    <w:p w14:paraId="6DC73E7C" w14:textId="77777777" w:rsidR="00090503" w:rsidRDefault="00090503" w:rsidP="00090503">
      <w:pPr>
        <w:rPr>
          <w:rFonts w:eastAsia="DengXian"/>
        </w:rPr>
      </w:pPr>
      <w:r>
        <w:rPr>
          <w:rFonts w:eastAsia="DengXian"/>
        </w:rPr>
        <w:t xml:space="preserve">The </w:t>
      </w:r>
      <w:r>
        <w:rPr>
          <w:rFonts w:eastAsia="DengXian"/>
          <w:i/>
        </w:rPr>
        <w:t>Authorized default 5QI/ARP</w:t>
      </w:r>
      <w:r>
        <w:rPr>
          <w:rFonts w:eastAsia="DengXian"/>
        </w:rPr>
        <w:t xml:space="preserve"> defines the 5QI and ARP values of the QoS Flow associated with the default QoS rule as described in clause </w:t>
      </w:r>
      <w:r>
        <w:t>6.2</w:t>
      </w:r>
      <w:r>
        <w:rPr>
          <w:rFonts w:eastAsia="DengXian"/>
        </w:rPr>
        <w:t>.2.</w:t>
      </w:r>
      <w:r>
        <w:t>4</w:t>
      </w:r>
      <w:r>
        <w:rPr>
          <w:rFonts w:eastAsia="DengXian"/>
        </w:rPr>
        <w:t xml:space="preserve">. The SMF applies the </w:t>
      </w:r>
      <w:r>
        <w:rPr>
          <w:rFonts w:eastAsia="DengXian"/>
          <w:i/>
        </w:rPr>
        <w:t>Authorized default 5QI/ARP</w:t>
      </w:r>
      <w:r>
        <w:rPr>
          <w:rFonts w:eastAsia="DengXian"/>
        </w:rPr>
        <w:t xml:space="preserve"> also for the QoS Flow binding as described in </w:t>
      </w:r>
      <w:r>
        <w:t>clause 6.1.3.2.4</w:t>
      </w:r>
      <w:r>
        <w:rPr>
          <w:rFonts w:eastAsia="DengXian"/>
        </w:rPr>
        <w:t>.</w:t>
      </w:r>
    </w:p>
    <w:p w14:paraId="0FB4FFFB" w14:textId="77777777" w:rsidR="00090503" w:rsidRDefault="00090503" w:rsidP="00090503">
      <w:pPr>
        <w:rPr>
          <w:rFonts w:eastAsia="DengXian"/>
        </w:rPr>
      </w:pPr>
      <w:r>
        <w:rPr>
          <w:rFonts w:eastAsia="DengXian"/>
        </w:rPr>
        <w:t xml:space="preserve">The </w:t>
      </w:r>
      <w:bookmarkStart w:id="24" w:name="_Hlk490444922"/>
      <w:r>
        <w:rPr>
          <w:rFonts w:eastAsia="DengXian"/>
          <w:i/>
        </w:rPr>
        <w:t>Time Condition</w:t>
      </w:r>
      <w:r>
        <w:rPr>
          <w:rFonts w:eastAsia="DengXian"/>
        </w:rPr>
        <w:t xml:space="preserve"> and </w:t>
      </w:r>
      <w:bookmarkStart w:id="25" w:name="_Hlk491445120"/>
      <w:bookmarkEnd w:id="24"/>
      <w:r>
        <w:rPr>
          <w:rFonts w:eastAsia="DengXian"/>
          <w:i/>
        </w:rPr>
        <w:t>Subsequent Authorized Session-AMBR / Subsequent Authorized default 5QI/ARP</w:t>
      </w:r>
      <w:bookmarkEnd w:id="25"/>
      <w:r>
        <w:rPr>
          <w:rFonts w:eastAsia="DengXian"/>
        </w:rPr>
        <w:t xml:space="preserve"> are used together and up to four instances with different values of the </w:t>
      </w:r>
      <w:r>
        <w:rPr>
          <w:rFonts w:eastAsia="DengXian"/>
          <w:i/>
        </w:rPr>
        <w:t>Time Condition</w:t>
      </w:r>
      <w:r>
        <w:rPr>
          <w:rFonts w:eastAsia="DengXian"/>
        </w:rPr>
        <w:t xml:space="preserve"> parameter may be provided by the PCF. </w:t>
      </w:r>
      <w:r>
        <w:rPr>
          <w:rFonts w:eastAsia="DengXian"/>
          <w:i/>
        </w:rPr>
        <w:t>Time Condition</w:t>
      </w:r>
      <w:r>
        <w:rPr>
          <w:rFonts w:eastAsia="DengXian"/>
        </w:rPr>
        <w:t xml:space="preserve"> indicates that the associated </w:t>
      </w:r>
      <w:r>
        <w:rPr>
          <w:rFonts w:eastAsia="DengXian"/>
          <w:i/>
        </w:rPr>
        <w:t>Subsequent Authorized Session-AMBR/ Subsequent Authorized default 5QI/ARP</w:t>
      </w:r>
      <w:r>
        <w:rPr>
          <w:rFonts w:eastAsia="DengXian"/>
        </w:rPr>
        <w:t xml:space="preserve"> is only applied when the time defined by this attribute is met. When the SMF receives a </w:t>
      </w:r>
      <w:r>
        <w:rPr>
          <w:rFonts w:eastAsia="DengXian"/>
          <w:i/>
        </w:rPr>
        <w:t xml:space="preserve">Time Condition </w:t>
      </w:r>
      <w:r>
        <w:rPr>
          <w:rFonts w:eastAsia="DengXian"/>
        </w:rPr>
        <w:t>and</w:t>
      </w:r>
      <w:r>
        <w:rPr>
          <w:rFonts w:eastAsia="DengXian"/>
          <w:i/>
        </w:rPr>
        <w:t xml:space="preserve"> Subsequent Authorized Session-AMBR/ Subsequent Authorized default 5QI/ARP </w:t>
      </w:r>
      <w:r>
        <w:rPr>
          <w:rFonts w:eastAsia="DengXian"/>
        </w:rPr>
        <w:t xml:space="preserve">pair, it stores it locally. The SMF shall discard any previously received </w:t>
      </w:r>
      <w:r>
        <w:rPr>
          <w:rFonts w:eastAsia="DengXian"/>
          <w:i/>
        </w:rPr>
        <w:t>Subsequent Authorized Session-AMBR</w:t>
      </w:r>
      <w:r>
        <w:rPr>
          <w:rFonts w:eastAsia="DengXian"/>
        </w:rPr>
        <w:t xml:space="preserve"> / </w:t>
      </w:r>
      <w:r>
        <w:rPr>
          <w:rFonts w:eastAsia="DengXian"/>
          <w:i/>
        </w:rPr>
        <w:t>Subsequent Authorized default 5QI/ARP</w:t>
      </w:r>
      <w:r>
        <w:rPr>
          <w:rFonts w:eastAsia="DengXian"/>
        </w:rPr>
        <w:t xml:space="preserve"> instances on explicit instruction as well as whenever the PCF provides a new instruction for one or more </w:t>
      </w:r>
      <w:r>
        <w:rPr>
          <w:rFonts w:eastAsia="DengXian"/>
          <w:i/>
        </w:rPr>
        <w:t>Subsequent Authorized Session-AMBR</w:t>
      </w:r>
      <w:r>
        <w:rPr>
          <w:rFonts w:eastAsia="DengXian"/>
        </w:rPr>
        <w:t xml:space="preserve"> / </w:t>
      </w:r>
      <w:r>
        <w:rPr>
          <w:rFonts w:eastAsia="DengXian"/>
          <w:i/>
        </w:rPr>
        <w:t>Subsequent Authorized default 5QI/ARP</w:t>
      </w:r>
      <w:r>
        <w:rPr>
          <w:rFonts w:eastAsia="DengXian"/>
        </w:rPr>
        <w:t xml:space="preserve">. When the time defined by the </w:t>
      </w:r>
      <w:r>
        <w:rPr>
          <w:rFonts w:eastAsia="DengXian"/>
          <w:i/>
        </w:rPr>
        <w:t>Time Condition</w:t>
      </w:r>
      <w:r>
        <w:rPr>
          <w:rFonts w:eastAsia="DengXian"/>
        </w:rPr>
        <w:t xml:space="preserve"> parameter is reached, the SMF shall apply (or instruct the UPF to apply)</w:t>
      </w:r>
      <w:r>
        <w:rPr>
          <w:rFonts w:eastAsia="DengXian"/>
          <w:i/>
        </w:rPr>
        <w:t xml:space="preserve"> Subsequent Authorized Session-AMBR/ Subsequent Authorized default 5QI/ARP</w:t>
      </w:r>
      <w:r>
        <w:rPr>
          <w:rFonts w:eastAsia="DengXian"/>
        </w:rPr>
        <w:t>.</w:t>
      </w:r>
    </w:p>
    <w:p w14:paraId="2DCCE713" w14:textId="77777777" w:rsidR="00090503" w:rsidRDefault="00090503" w:rsidP="00090503">
      <w:pPr>
        <w:pStyle w:val="NO"/>
        <w:rPr>
          <w:rFonts w:eastAsia="Times New Roman"/>
        </w:rPr>
      </w:pPr>
      <w:r>
        <w:t>NOTE 2:</w:t>
      </w:r>
      <w:r>
        <w:tab/>
        <w:t xml:space="preserve">In order to reduce the risk for signalling overload, the PCF should avoid simultaneous provisioning of the </w:t>
      </w:r>
      <w:r>
        <w:rPr>
          <w:i/>
        </w:rPr>
        <w:t>Subsequent Authorized Session-AMBR/ Subsequent Authorized default 5QI/ARP</w:t>
      </w:r>
      <w:r>
        <w:t xml:space="preserve"> for many UEs (e.g. by spreading over time).</w:t>
      </w:r>
    </w:p>
    <w:p w14:paraId="28C981CB" w14:textId="77777777" w:rsidR="00090503" w:rsidRDefault="00090503" w:rsidP="00090503">
      <w:pPr>
        <w:pStyle w:val="NO"/>
      </w:pPr>
      <w:r>
        <w:t>NOTE 3:</w:t>
      </w:r>
      <w:r>
        <w:tab/>
        <w:t xml:space="preserve">In order to provide further </w:t>
      </w:r>
      <w:r>
        <w:rPr>
          <w:i/>
        </w:rPr>
        <w:t>Subsequent Authorized Session-AMBR/ Subsequent Authorized default 5QI/ARP</w:t>
      </w:r>
      <w:r>
        <w:t xml:space="preserve"> in a timely fashion the PCF can use its own clock to issue the desired changes or use the Revalidation time limit parameter to trigger a</w:t>
      </w:r>
      <w:r>
        <w:rPr>
          <w:lang w:val="en-US"/>
        </w:rPr>
        <w:t>n</w:t>
      </w:r>
      <w:r>
        <w:t xml:space="preserve"> SMF request for a policy decision.</w:t>
      </w:r>
    </w:p>
    <w:p w14:paraId="558523EF" w14:textId="77777777" w:rsidR="00090503" w:rsidRDefault="00090503" w:rsidP="00090503">
      <w:pPr>
        <w:pStyle w:val="NO"/>
      </w:pPr>
      <w:r>
        <w:t>NOTE 4:</w:t>
      </w:r>
      <w:r>
        <w:tab/>
        <w:t xml:space="preserve">For services that depend on specific Session-AMBR and/or default 5QI/ARP (e.g. MPS session) the PCF is responsible to ensure that no </w:t>
      </w:r>
      <w:r>
        <w:rPr>
          <w:i/>
        </w:rPr>
        <w:t>Subsequent Authorized Session-AMBR</w:t>
      </w:r>
      <w:r>
        <w:t xml:space="preserve"> or </w:t>
      </w:r>
      <w:r>
        <w:rPr>
          <w:i/>
        </w:rPr>
        <w:t>Subsequent Authorized default 5QI/ARP</w:t>
      </w:r>
      <w:r>
        <w:t xml:space="preserve"> interfere with the service, e.g. by removing the </w:t>
      </w:r>
      <w:r>
        <w:rPr>
          <w:i/>
        </w:rPr>
        <w:t>Subsequent Authorized Session-AMBR</w:t>
      </w:r>
      <w:r>
        <w:t xml:space="preserve"> or </w:t>
      </w:r>
      <w:r>
        <w:rPr>
          <w:i/>
        </w:rPr>
        <w:t>Subsequent Authorized default 5QI/ARP</w:t>
      </w:r>
      <w:r>
        <w:t xml:space="preserve"> before the respective change time is reached.</w:t>
      </w:r>
    </w:p>
    <w:p w14:paraId="6FC063D5" w14:textId="77777777" w:rsidR="00090503" w:rsidRDefault="00090503" w:rsidP="00090503">
      <w:r>
        <w:t xml:space="preserve">The </w:t>
      </w:r>
      <w:r>
        <w:rPr>
          <w:i/>
        </w:rPr>
        <w:t>Monitoring Key</w:t>
      </w:r>
      <w:r>
        <w:t xml:space="preserve"> is the reference to a resource threshold. Any number of PCC Rules may share the same monitoring key value. The monitoring key values for each service shall be operator configurable.</w:t>
      </w:r>
    </w:p>
    <w:p w14:paraId="42C2E4AE" w14:textId="77777777" w:rsidR="00090503" w:rsidRDefault="00090503" w:rsidP="00090503">
      <w:r>
        <w:t xml:space="preserve">It shall also be possible for an operator to use the </w:t>
      </w:r>
      <w:r>
        <w:rPr>
          <w:i/>
        </w:rPr>
        <w:t>Monitoring Key</w:t>
      </w:r>
      <w:r>
        <w:t xml:space="preserve"> parameter to indicate usage monitoring on an PDU Session level.</w:t>
      </w:r>
    </w:p>
    <w:p w14:paraId="49CBBC41" w14:textId="77777777" w:rsidR="00090503" w:rsidRDefault="00090503" w:rsidP="00090503">
      <w:r>
        <w:t xml:space="preserve">Usage monitoring on PDU Session level is active when a PDU Session is active when a </w:t>
      </w:r>
      <w:r>
        <w:rPr>
          <w:i/>
        </w:rPr>
        <w:t>Monitoring Key</w:t>
      </w:r>
      <w:r>
        <w:t xml:space="preserve"> for the PDU Session and a corresponding volume and/or time threshold value have been provided to the SMF. Usage monitoring on Monitoring key level is active when a volume and/or time threshold has been provided for a </w:t>
      </w:r>
      <w:r>
        <w:rPr>
          <w:i/>
        </w:rPr>
        <w:t>Monitoring Key</w:t>
      </w:r>
      <w:r>
        <w:t xml:space="preserve"> to the SMF and there is at least one PCC rule active for the PDU Session that is associated with that </w:t>
      </w:r>
      <w:r>
        <w:rPr>
          <w:i/>
        </w:rPr>
        <w:t>Monitoring Key</w:t>
      </w:r>
      <w:r>
        <w:t>.</w:t>
      </w:r>
    </w:p>
    <w:p w14:paraId="2801E9AC" w14:textId="77777777" w:rsidR="00090503" w:rsidRDefault="00090503" w:rsidP="00090503">
      <w:r>
        <w:t xml:space="preserve">The </w:t>
      </w:r>
      <w:r>
        <w:rPr>
          <w:i/>
        </w:rPr>
        <w:t>Volume threshold</w:t>
      </w:r>
      <w:r>
        <w:t xml:space="preserve"> indicates the overall user traffic volume value after which the SMF shall report the Usage threshold reached trigger to the PCF.</w:t>
      </w:r>
    </w:p>
    <w:p w14:paraId="6C6E4013" w14:textId="77777777" w:rsidR="00090503" w:rsidRDefault="00090503" w:rsidP="00090503">
      <w:r>
        <w:t xml:space="preserve">The </w:t>
      </w:r>
      <w:r>
        <w:rPr>
          <w:i/>
        </w:rPr>
        <w:t>Time threshold</w:t>
      </w:r>
      <w:r>
        <w:t xml:space="preserve"> indicates the overall resource time usage after which the SMF shall report the Usage threshold reached trigger to the PCF.</w:t>
      </w:r>
    </w:p>
    <w:p w14:paraId="5C9D1BE0" w14:textId="77777777" w:rsidR="00090503" w:rsidRDefault="00090503" w:rsidP="00090503">
      <w:r>
        <w:t xml:space="preserve">The </w:t>
      </w:r>
      <w:r>
        <w:rPr>
          <w:i/>
        </w:rPr>
        <w:t>Monitoring time</w:t>
      </w:r>
      <w:r>
        <w:t xml:space="preserve"> indicates the time at which the SMF shall store the accumulated usage information.</w:t>
      </w:r>
    </w:p>
    <w:p w14:paraId="12434DB3" w14:textId="77777777" w:rsidR="00090503" w:rsidRDefault="00090503" w:rsidP="00090503">
      <w:pPr>
        <w:overflowPunct w:val="0"/>
        <w:autoSpaceDE w:val="0"/>
        <w:autoSpaceDN w:val="0"/>
        <w:adjustRightInd w:val="0"/>
        <w:textAlignment w:val="baseline"/>
        <w:rPr>
          <w:rFonts w:eastAsia="DengXian"/>
          <w:lang w:eastAsia="ja-JP"/>
        </w:rPr>
      </w:pPr>
      <w:r>
        <w:rPr>
          <w:rFonts w:eastAsia="DengXian"/>
          <w:lang w:eastAsia="ja-JP"/>
        </w:rPr>
        <w:t>The</w:t>
      </w:r>
      <w:r>
        <w:rPr>
          <w:rFonts w:eastAsia="DengXian"/>
          <w:i/>
          <w:lang w:eastAsia="ja-JP"/>
        </w:rPr>
        <w:t xml:space="preserve"> Subsequent Volume threshold</w:t>
      </w:r>
      <w:r>
        <w:rPr>
          <w:rFonts w:eastAsia="DengXian"/>
          <w:lang w:eastAsia="ja-JP"/>
        </w:rPr>
        <w:t xml:space="preserve"> indicates the overall user traffic volume value measured after Monitoring time, after which the SMF shall report the Usage threshold reached trigger to the PCF.</w:t>
      </w:r>
    </w:p>
    <w:p w14:paraId="3B088007" w14:textId="77777777" w:rsidR="00090503" w:rsidRDefault="00090503" w:rsidP="00090503">
      <w:pPr>
        <w:overflowPunct w:val="0"/>
        <w:autoSpaceDE w:val="0"/>
        <w:autoSpaceDN w:val="0"/>
        <w:adjustRightInd w:val="0"/>
        <w:textAlignment w:val="baseline"/>
        <w:rPr>
          <w:rFonts w:eastAsia="DengXian"/>
          <w:lang w:eastAsia="ja-JP"/>
        </w:rPr>
      </w:pPr>
      <w:r>
        <w:rPr>
          <w:rFonts w:eastAsia="DengXian"/>
          <w:lang w:eastAsia="ja-JP"/>
        </w:rPr>
        <w:t xml:space="preserve">The </w:t>
      </w:r>
      <w:r>
        <w:rPr>
          <w:rFonts w:eastAsia="DengXian"/>
          <w:i/>
          <w:lang w:eastAsia="ja-JP"/>
        </w:rPr>
        <w:t>Subsequent Time threshold</w:t>
      </w:r>
      <w:r>
        <w:rPr>
          <w:rFonts w:eastAsia="DengXian"/>
          <w:lang w:eastAsia="ja-JP"/>
        </w:rPr>
        <w:t xml:space="preserve"> indicates the overall resource time usage measured after Monitoring time, after which the SMF shall report the Usage threshold reached trigger to the PCF.</w:t>
      </w:r>
    </w:p>
    <w:p w14:paraId="502468A1" w14:textId="77777777" w:rsidR="00090503" w:rsidRDefault="00090503" w:rsidP="00090503">
      <w:pPr>
        <w:rPr>
          <w:rFonts w:eastAsia="Times New Roman"/>
        </w:rPr>
      </w:pPr>
      <w:r>
        <w:rPr>
          <w:rFonts w:eastAsia="DengXian"/>
          <w:lang w:eastAsia="ja-JP"/>
        </w:rPr>
        <w:t xml:space="preserve">The </w:t>
      </w:r>
      <w:r>
        <w:rPr>
          <w:rFonts w:eastAsia="DengXian"/>
          <w:i/>
          <w:lang w:eastAsia="ja-JP"/>
        </w:rPr>
        <w:t>Inactivity Detection Time</w:t>
      </w:r>
      <w:r>
        <w:rPr>
          <w:rFonts w:eastAsia="DengXian"/>
          <w:lang w:eastAsia="ja-JP"/>
        </w:rPr>
        <w:t xml:space="preserve"> indicates the period of time after which the time measurement shall stop, if no packets are received during that time period.</w:t>
      </w:r>
    </w:p>
    <w:p w14:paraId="18A1C583" w14:textId="33C5ABC8" w:rsidR="005C7322" w:rsidRPr="00090503" w:rsidRDefault="00090503" w:rsidP="00090503">
      <w:pPr>
        <w:rPr>
          <w:rFonts w:eastAsia="Times New Roman"/>
          <w:lang w:val="en-US" w:eastAsia="ja-JP"/>
        </w:rPr>
      </w:pPr>
      <w:r>
        <w:rPr>
          <w:lang w:val="en-US"/>
        </w:rPr>
        <w:t xml:space="preserve">The </w:t>
      </w:r>
      <w:r>
        <w:rPr>
          <w:i/>
          <w:lang w:val="en-US"/>
        </w:rPr>
        <w:t>Usage Monitoring Information for Non-3GPP access</w:t>
      </w:r>
      <w:r>
        <w:rPr>
          <w:lang w:val="en-US"/>
        </w:rPr>
        <w:t xml:space="preserve"> indicate parameters that shall be used for monitoring the usage in the PDU session via Non-3GPP access. If a parameter is not included here, the value provided in the Usage Monitoring information above applies.</w:t>
      </w:r>
    </w:p>
    <w:p w14:paraId="7CDCD0B1" w14:textId="401A5630" w:rsidR="00125512" w:rsidRDefault="00125512" w:rsidP="00F76C34">
      <w:pPr>
        <w:pStyle w:val="B1"/>
      </w:pPr>
    </w:p>
    <w:p w14:paraId="561D90C5" w14:textId="62C87A74" w:rsidR="00B0047E" w:rsidRDefault="00B0047E" w:rsidP="00B0047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7C8359EB" w14:textId="77777777" w:rsidR="00B0047E" w:rsidRDefault="00B0047E">
      <w:pPr>
        <w:rPr>
          <w:noProof/>
        </w:rPr>
      </w:pPr>
    </w:p>
    <w:sectPr w:rsidR="00B0047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79FF8F" w14:textId="77777777" w:rsidR="007F7E90" w:rsidRDefault="007F7E90">
      <w:r>
        <w:separator/>
      </w:r>
    </w:p>
  </w:endnote>
  <w:endnote w:type="continuationSeparator" w:id="0">
    <w:p w14:paraId="5CD46283" w14:textId="77777777" w:rsidR="007F7E90" w:rsidRDefault="007F7E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DengXian">
    <w:altName w:val="Microsoft YaHei"/>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724C85" w14:textId="77777777" w:rsidR="009420AF" w:rsidRDefault="009420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95207" w14:textId="77777777" w:rsidR="009420AF" w:rsidRDefault="009420A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7B1DE7" w14:textId="77777777" w:rsidR="009420AF" w:rsidRDefault="009420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7E7AE0" w14:textId="77777777" w:rsidR="007F7E90" w:rsidRDefault="007F7E90">
      <w:r>
        <w:separator/>
      </w:r>
    </w:p>
  </w:footnote>
  <w:footnote w:type="continuationSeparator" w:id="0">
    <w:p w14:paraId="681750F7" w14:textId="77777777" w:rsidR="007F7E90" w:rsidRDefault="007F7E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379D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352488" w14:textId="77777777" w:rsidR="009420AF" w:rsidRDefault="009420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EA1B3C" w14:textId="77777777" w:rsidR="009420AF" w:rsidRDefault="009420A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1E05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423E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0C21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D64CC9"/>
    <w:multiLevelType w:val="hybridMultilevel"/>
    <w:tmpl w:val="BFBC098C"/>
    <w:lvl w:ilvl="0" w:tplc="B80E8B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en, Sherry (NSB - CN/Beijing)">
    <w15:presenceInfo w15:providerId="AD" w15:userId="S-1-5-21-1593251271-2640304127-1825641215-1136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3E0"/>
    <w:rsid w:val="00035D12"/>
    <w:rsid w:val="00037177"/>
    <w:rsid w:val="00083FD4"/>
    <w:rsid w:val="00090503"/>
    <w:rsid w:val="000A6394"/>
    <w:rsid w:val="000B2578"/>
    <w:rsid w:val="000B7FED"/>
    <w:rsid w:val="000C038A"/>
    <w:rsid w:val="000C6598"/>
    <w:rsid w:val="000D4055"/>
    <w:rsid w:val="00107B54"/>
    <w:rsid w:val="00125512"/>
    <w:rsid w:val="00133264"/>
    <w:rsid w:val="00145D43"/>
    <w:rsid w:val="00166732"/>
    <w:rsid w:val="00192C46"/>
    <w:rsid w:val="001A08B3"/>
    <w:rsid w:val="001A7B60"/>
    <w:rsid w:val="001B52F0"/>
    <w:rsid w:val="001B7A65"/>
    <w:rsid w:val="001E41F3"/>
    <w:rsid w:val="00203B7B"/>
    <w:rsid w:val="002112AC"/>
    <w:rsid w:val="0022178C"/>
    <w:rsid w:val="0026004D"/>
    <w:rsid w:val="002640DD"/>
    <w:rsid w:val="002755B2"/>
    <w:rsid w:val="00275D12"/>
    <w:rsid w:val="00284FEB"/>
    <w:rsid w:val="002860C4"/>
    <w:rsid w:val="002B5741"/>
    <w:rsid w:val="002D165B"/>
    <w:rsid w:val="002D4286"/>
    <w:rsid w:val="00305409"/>
    <w:rsid w:val="00334459"/>
    <w:rsid w:val="003609EF"/>
    <w:rsid w:val="0036231A"/>
    <w:rsid w:val="00374DD4"/>
    <w:rsid w:val="00393FFB"/>
    <w:rsid w:val="003E1A36"/>
    <w:rsid w:val="00410371"/>
    <w:rsid w:val="004242F1"/>
    <w:rsid w:val="004B2F60"/>
    <w:rsid w:val="004B75B7"/>
    <w:rsid w:val="0051580D"/>
    <w:rsid w:val="00547111"/>
    <w:rsid w:val="005739C4"/>
    <w:rsid w:val="00592D74"/>
    <w:rsid w:val="005C7322"/>
    <w:rsid w:val="005E2C44"/>
    <w:rsid w:val="00621188"/>
    <w:rsid w:val="006257ED"/>
    <w:rsid w:val="00695808"/>
    <w:rsid w:val="006B46FB"/>
    <w:rsid w:val="006E21FB"/>
    <w:rsid w:val="0075460C"/>
    <w:rsid w:val="007637A2"/>
    <w:rsid w:val="00767789"/>
    <w:rsid w:val="00776DAE"/>
    <w:rsid w:val="00792342"/>
    <w:rsid w:val="007977A8"/>
    <w:rsid w:val="007B512A"/>
    <w:rsid w:val="007C2097"/>
    <w:rsid w:val="007D6A07"/>
    <w:rsid w:val="007F5EDC"/>
    <w:rsid w:val="007F7259"/>
    <w:rsid w:val="007F7E90"/>
    <w:rsid w:val="008040A8"/>
    <w:rsid w:val="008279FA"/>
    <w:rsid w:val="00834152"/>
    <w:rsid w:val="008440FC"/>
    <w:rsid w:val="008626E7"/>
    <w:rsid w:val="00870EE7"/>
    <w:rsid w:val="00883D38"/>
    <w:rsid w:val="008863B9"/>
    <w:rsid w:val="008922FF"/>
    <w:rsid w:val="008A45A6"/>
    <w:rsid w:val="008B4C43"/>
    <w:rsid w:val="008C1F3F"/>
    <w:rsid w:val="008F686C"/>
    <w:rsid w:val="00905A99"/>
    <w:rsid w:val="009148DE"/>
    <w:rsid w:val="00941E30"/>
    <w:rsid w:val="009420AF"/>
    <w:rsid w:val="00954433"/>
    <w:rsid w:val="009777D9"/>
    <w:rsid w:val="00991B88"/>
    <w:rsid w:val="009922A6"/>
    <w:rsid w:val="009A5753"/>
    <w:rsid w:val="009A579D"/>
    <w:rsid w:val="009E3297"/>
    <w:rsid w:val="009F734F"/>
    <w:rsid w:val="00A010F1"/>
    <w:rsid w:val="00A044C6"/>
    <w:rsid w:val="00A246B6"/>
    <w:rsid w:val="00A47E70"/>
    <w:rsid w:val="00A50CF0"/>
    <w:rsid w:val="00A7671C"/>
    <w:rsid w:val="00AA1CA7"/>
    <w:rsid w:val="00AA2CBC"/>
    <w:rsid w:val="00AC5820"/>
    <w:rsid w:val="00AD1CD8"/>
    <w:rsid w:val="00AD2100"/>
    <w:rsid w:val="00B0047E"/>
    <w:rsid w:val="00B258BB"/>
    <w:rsid w:val="00B41C2C"/>
    <w:rsid w:val="00B43547"/>
    <w:rsid w:val="00B45BA6"/>
    <w:rsid w:val="00B53F20"/>
    <w:rsid w:val="00B57CBA"/>
    <w:rsid w:val="00B63171"/>
    <w:rsid w:val="00B6429D"/>
    <w:rsid w:val="00B67B97"/>
    <w:rsid w:val="00B968C8"/>
    <w:rsid w:val="00BA3EC5"/>
    <w:rsid w:val="00BA51D9"/>
    <w:rsid w:val="00BB5DFC"/>
    <w:rsid w:val="00BD279D"/>
    <w:rsid w:val="00BD6BB8"/>
    <w:rsid w:val="00C02EEF"/>
    <w:rsid w:val="00C66BA2"/>
    <w:rsid w:val="00C76AD1"/>
    <w:rsid w:val="00C90A04"/>
    <w:rsid w:val="00C95985"/>
    <w:rsid w:val="00CA619D"/>
    <w:rsid w:val="00CC5026"/>
    <w:rsid w:val="00CC68D0"/>
    <w:rsid w:val="00CF3C30"/>
    <w:rsid w:val="00D02C8B"/>
    <w:rsid w:val="00D03F9A"/>
    <w:rsid w:val="00D06D51"/>
    <w:rsid w:val="00D24991"/>
    <w:rsid w:val="00D50255"/>
    <w:rsid w:val="00D54FD4"/>
    <w:rsid w:val="00D64194"/>
    <w:rsid w:val="00D66520"/>
    <w:rsid w:val="00DE34CF"/>
    <w:rsid w:val="00E13F3D"/>
    <w:rsid w:val="00E15B79"/>
    <w:rsid w:val="00E34898"/>
    <w:rsid w:val="00E4135B"/>
    <w:rsid w:val="00E80931"/>
    <w:rsid w:val="00EB09B7"/>
    <w:rsid w:val="00ED10AB"/>
    <w:rsid w:val="00ED4ED4"/>
    <w:rsid w:val="00EE7D7C"/>
    <w:rsid w:val="00EF6ACF"/>
    <w:rsid w:val="00F25D98"/>
    <w:rsid w:val="00F300FB"/>
    <w:rsid w:val="00F76C34"/>
    <w:rsid w:val="00F91A4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9E24BD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2D165B"/>
    <w:pPr>
      <w:ind w:left="720"/>
      <w:contextualSpacing/>
    </w:pPr>
  </w:style>
  <w:style w:type="character" w:customStyle="1" w:styleId="NOZchn">
    <w:name w:val="NO Zchn"/>
    <w:link w:val="NO"/>
    <w:rsid w:val="00ED4ED4"/>
    <w:rPr>
      <w:rFonts w:ascii="Times New Roman" w:hAnsi="Times New Roman"/>
      <w:lang w:val="en-GB" w:eastAsia="en-US"/>
    </w:rPr>
  </w:style>
  <w:style w:type="character" w:customStyle="1" w:styleId="TALChar">
    <w:name w:val="TAL Char"/>
    <w:link w:val="TAL"/>
    <w:locked/>
    <w:rsid w:val="00090503"/>
    <w:rPr>
      <w:rFonts w:ascii="Arial" w:hAnsi="Arial"/>
      <w:sz w:val="18"/>
      <w:lang w:val="en-GB" w:eastAsia="en-US"/>
    </w:rPr>
  </w:style>
  <w:style w:type="character" w:customStyle="1" w:styleId="TAHCar">
    <w:name w:val="TAH Car"/>
    <w:link w:val="TAH"/>
    <w:locked/>
    <w:rsid w:val="00090503"/>
    <w:rPr>
      <w:rFonts w:ascii="Arial" w:hAnsi="Arial"/>
      <w:b/>
      <w:sz w:val="18"/>
      <w:lang w:val="en-GB" w:eastAsia="en-US"/>
    </w:rPr>
  </w:style>
  <w:style w:type="character" w:customStyle="1" w:styleId="THChar">
    <w:name w:val="TH Char"/>
    <w:link w:val="TH"/>
    <w:locked/>
    <w:rsid w:val="00090503"/>
    <w:rPr>
      <w:rFonts w:ascii="Arial" w:hAnsi="Arial"/>
      <w:b/>
      <w:lang w:val="en-GB" w:eastAsia="en-US"/>
    </w:rPr>
  </w:style>
  <w:style w:type="character" w:customStyle="1" w:styleId="TANChar">
    <w:name w:val="TAN Char"/>
    <w:link w:val="TAN"/>
    <w:locked/>
    <w:rsid w:val="0009050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058063">
      <w:bodyDiv w:val="1"/>
      <w:marLeft w:val="0"/>
      <w:marRight w:val="0"/>
      <w:marTop w:val="0"/>
      <w:marBottom w:val="0"/>
      <w:divBdr>
        <w:top w:val="none" w:sz="0" w:space="0" w:color="auto"/>
        <w:left w:val="none" w:sz="0" w:space="0" w:color="auto"/>
        <w:bottom w:val="none" w:sz="0" w:space="0" w:color="auto"/>
        <w:right w:val="none" w:sz="0" w:space="0" w:color="auto"/>
      </w:divBdr>
    </w:div>
    <w:div w:id="1705059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5AIRPNAIUNRU-2028481721-2403</_dlc_DocId>
    <_dlc_DocIdUrl xmlns="71c5aaf6-e6ce-465b-b873-5148d2a4c105">
      <Url>https://nokia.sharepoint.com/sites/c5g/e2earch/_layouts/15/DocIdRedir.aspx?ID=5AIRPNAIUNRU-2028481721-2403</Url>
      <Description>5AIRPNAIUNRU-2028481721-2403</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FC137C-D28A-4B57-A23D-F068622E432B}">
  <ds:schemaRefs>
    <ds:schemaRef ds:uri="http://schemas.microsoft.com/sharepoint/events"/>
  </ds:schemaRefs>
</ds:datastoreItem>
</file>

<file path=customXml/itemProps2.xml><?xml version="1.0" encoding="utf-8"?>
<ds:datastoreItem xmlns:ds="http://schemas.openxmlformats.org/officeDocument/2006/customXml" ds:itemID="{F4454569-28E4-4C3D-BA42-24ED02FEBE1B}">
  <ds:schemaRefs>
    <ds:schemaRef ds:uri="http://schemas.microsoft.com/sharepoint/v3/contenttype/forms"/>
  </ds:schemaRefs>
</ds:datastoreItem>
</file>

<file path=customXml/itemProps3.xml><?xml version="1.0" encoding="utf-8"?>
<ds:datastoreItem xmlns:ds="http://schemas.openxmlformats.org/officeDocument/2006/customXml" ds:itemID="{5788F426-7139-4DF5-8973-C34A620D09B1}">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ABBD72E5-E307-497F-A013-A6C170D064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3F19315-E060-4B61-A723-E751D02EEE90}">
  <ds:schemaRefs>
    <ds:schemaRef ds:uri="Microsoft.SharePoint.Taxonomy.ContentTypeSync"/>
  </ds:schemaRefs>
</ds:datastoreItem>
</file>

<file path=customXml/itemProps6.xml><?xml version="1.0" encoding="utf-8"?>
<ds:datastoreItem xmlns:ds="http://schemas.openxmlformats.org/officeDocument/2006/customXml" ds:itemID="{708B98E7-90EE-4880-B776-C28019E83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2664</Words>
  <Characters>14480</Characters>
  <Application>Microsoft Office Word</Application>
  <DocSecurity>0</DocSecurity>
  <Lines>120</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xiaobao.chen@orange.com Comments</cp:lastModifiedBy>
  <cp:revision>4</cp:revision>
  <cp:lastPrinted>1899-12-31T23:00:00Z</cp:lastPrinted>
  <dcterms:created xsi:type="dcterms:W3CDTF">2019-06-17T11:38:00Z</dcterms:created>
  <dcterms:modified xsi:type="dcterms:W3CDTF">2019-06-19T12:47:00Z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a7be4b9a-b22d-4c8e-9361-2ee918f62255</vt:lpwstr>
  </property>
  <property fmtid="{D5CDD505-2E9C-101B-9397-08002B2CF9AE}" pid="23" name="_AdHocReviewCycleID">
    <vt:i4>-1057773888</vt:i4>
  </property>
  <property fmtid="{D5CDD505-2E9C-101B-9397-08002B2CF9AE}" pid="24" name="_NewReviewCycle">
    <vt:lpwstr/>
  </property>
  <property fmtid="{D5CDD505-2E9C-101B-9397-08002B2CF9AE}" pid="25" name="_EmailSubject">
    <vt:lpwstr>3GPP SA5#125 CHarging meeting Debriefing +webex</vt:lpwstr>
  </property>
  <property fmtid="{D5CDD505-2E9C-101B-9397-08002B2CF9AE}" pid="26" name="_AuthorEmail">
    <vt:lpwstr>maryse.gardella@nokia.com</vt:lpwstr>
  </property>
  <property fmtid="{D5CDD505-2E9C-101B-9397-08002B2CF9AE}" pid="27" name="_AuthorEmailDisplayName">
    <vt:lpwstr>Gardella, Maryse (Nokia - FR/Paris-Saclay)</vt:lpwstr>
  </property>
  <property fmtid="{D5CDD505-2E9C-101B-9397-08002B2CF9AE}" pid="28" name="_ReviewingToolsShownOnce">
    <vt:lpwstr/>
  </property>
</Properties>
</file>